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06" w:rsidRPr="00DE2901" w:rsidRDefault="001B3706" w:rsidP="001B3706">
      <w:pPr>
        <w:jc w:val="right"/>
        <w:rPr>
          <w:b/>
          <w:sz w:val="24"/>
          <w:szCs w:val="24"/>
        </w:rPr>
      </w:pPr>
      <w:r w:rsidRPr="00DE2901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14</w:t>
      </w:r>
      <w:r w:rsidRPr="00DE2901">
        <w:rPr>
          <w:b/>
          <w:sz w:val="24"/>
          <w:szCs w:val="24"/>
        </w:rPr>
        <w:t xml:space="preserve"> do SIWZ</w:t>
      </w:r>
    </w:p>
    <w:p w:rsidR="001B3706" w:rsidRDefault="001B3706" w:rsidP="001B370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Załącznik </w:t>
      </w:r>
      <w:r w:rsidRPr="00DE2901">
        <w:rPr>
          <w:b/>
          <w:sz w:val="24"/>
          <w:szCs w:val="24"/>
        </w:rPr>
        <w:t xml:space="preserve"> nr </w:t>
      </w:r>
      <w:r>
        <w:rPr>
          <w:b/>
          <w:sz w:val="24"/>
          <w:szCs w:val="24"/>
        </w:rPr>
        <w:t xml:space="preserve">5 </w:t>
      </w:r>
      <w:r w:rsidRPr="00DE2901">
        <w:rPr>
          <w:b/>
          <w:sz w:val="24"/>
          <w:szCs w:val="24"/>
        </w:rPr>
        <w:t>do umowy</w:t>
      </w:r>
    </w:p>
    <w:p w:rsidR="001B3706" w:rsidRDefault="001B3706" w:rsidP="001B370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E2901">
        <w:rPr>
          <w:b/>
          <w:sz w:val="24"/>
          <w:szCs w:val="24"/>
        </w:rPr>
        <w:t xml:space="preserve">Nr ...................... </w:t>
      </w:r>
    </w:p>
    <w:p w:rsidR="001B3706" w:rsidRPr="00DE2901" w:rsidRDefault="00C1264E" w:rsidP="001B370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1B3706">
        <w:rPr>
          <w:b/>
          <w:sz w:val="24"/>
          <w:szCs w:val="24"/>
        </w:rPr>
        <w:t xml:space="preserve"> </w:t>
      </w:r>
      <w:r w:rsidR="001B3706" w:rsidRPr="00DE2901">
        <w:rPr>
          <w:b/>
          <w:sz w:val="24"/>
          <w:szCs w:val="24"/>
        </w:rPr>
        <w:t xml:space="preserve"> dnia ........................</w:t>
      </w:r>
    </w:p>
    <w:p w:rsidR="001B3706" w:rsidRDefault="001B3706">
      <w:pPr>
        <w:jc w:val="center"/>
        <w:rPr>
          <w:sz w:val="24"/>
        </w:rPr>
      </w:pPr>
    </w:p>
    <w:p w:rsidR="0067660A" w:rsidRDefault="002C331A">
      <w:pPr>
        <w:jc w:val="center"/>
        <w:rPr>
          <w:sz w:val="24"/>
        </w:rPr>
      </w:pPr>
      <w:r>
        <w:rPr>
          <w:sz w:val="24"/>
        </w:rPr>
        <w:t xml:space="preserve">ZARZĄD DRÓG POWIATOWYCH </w:t>
      </w:r>
    </w:p>
    <w:p w:rsidR="002C331A" w:rsidRDefault="002C331A">
      <w:pPr>
        <w:jc w:val="center"/>
        <w:rPr>
          <w:b/>
          <w:sz w:val="19"/>
        </w:rPr>
      </w:pPr>
      <w:r>
        <w:rPr>
          <w:sz w:val="24"/>
        </w:rPr>
        <w:t>SKARŻYSKO - KAMIENNA</w:t>
      </w: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2C331A">
      <w:pPr>
        <w:jc w:val="center"/>
        <w:rPr>
          <w:b/>
          <w:sz w:val="28"/>
        </w:rPr>
      </w:pPr>
      <w:r>
        <w:rPr>
          <w:sz w:val="28"/>
        </w:rPr>
        <w:t>OGÓLNE SPECYFIKACJE TECHNICZNE</w:t>
      </w: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2C331A">
      <w:pPr>
        <w:jc w:val="center"/>
        <w:rPr>
          <w:b/>
          <w:sz w:val="28"/>
        </w:rPr>
      </w:pPr>
      <w:r>
        <w:rPr>
          <w:b/>
          <w:sz w:val="28"/>
        </w:rPr>
        <w:t>D - 05.03.17</w:t>
      </w:r>
    </w:p>
    <w:p w:rsidR="0067660A" w:rsidRDefault="0067660A">
      <w:pPr>
        <w:jc w:val="center"/>
        <w:rPr>
          <w:b/>
          <w:sz w:val="27"/>
        </w:rPr>
      </w:pPr>
    </w:p>
    <w:p w:rsidR="0067660A" w:rsidRDefault="002C331A">
      <w:pPr>
        <w:jc w:val="center"/>
        <w:rPr>
          <w:b/>
          <w:sz w:val="28"/>
        </w:rPr>
      </w:pPr>
      <w:r>
        <w:rPr>
          <w:b/>
          <w:sz w:val="28"/>
        </w:rPr>
        <w:t>REMONT  CZĄSTKOWY</w:t>
      </w:r>
    </w:p>
    <w:p w:rsidR="0067660A" w:rsidRDefault="002C331A">
      <w:pPr>
        <w:jc w:val="center"/>
        <w:rPr>
          <w:b/>
          <w:sz w:val="27"/>
        </w:rPr>
      </w:pPr>
      <w:r>
        <w:rPr>
          <w:b/>
          <w:sz w:val="28"/>
        </w:rPr>
        <w:t>NAWIERZCHNI  BITUMICZNYCH</w:t>
      </w: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67660A">
      <w:pPr>
        <w:jc w:val="center"/>
        <w:rPr>
          <w:b/>
          <w:sz w:val="28"/>
        </w:rPr>
      </w:pPr>
    </w:p>
    <w:p w:rsidR="0067660A" w:rsidRDefault="002C331A" w:rsidP="002C331A">
      <w:pPr>
        <w:jc w:val="center"/>
        <w:rPr>
          <w:sz w:val="19"/>
        </w:rPr>
      </w:pPr>
      <w:r>
        <w:rPr>
          <w:b/>
          <w:sz w:val="28"/>
        </w:rPr>
        <w:br w:type="page"/>
      </w:r>
    </w:p>
    <w:p w:rsidR="0067660A" w:rsidRDefault="0067660A">
      <w:pPr>
        <w:rPr>
          <w:sz w:val="19"/>
        </w:rPr>
      </w:pPr>
    </w:p>
    <w:p w:rsidR="0067660A" w:rsidRDefault="0067660A">
      <w:pPr>
        <w:rPr>
          <w:sz w:val="19"/>
        </w:rPr>
      </w:pPr>
    </w:p>
    <w:p w:rsidR="0067660A" w:rsidRDefault="0067660A">
      <w:pPr>
        <w:pBdr>
          <w:bottom w:val="single" w:sz="6" w:space="1" w:color="auto"/>
        </w:pBdr>
        <w:rPr>
          <w:sz w:val="19"/>
        </w:rPr>
      </w:pPr>
    </w:p>
    <w:p w:rsidR="0067660A" w:rsidRDefault="002C331A">
      <w:pPr>
        <w:spacing w:before="240"/>
        <w:jc w:val="center"/>
        <w:rPr>
          <w:b/>
        </w:rPr>
      </w:pPr>
      <w:r>
        <w:rPr>
          <w:b/>
        </w:rPr>
        <w:t>SPIS TREŚCI</w:t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 w:rsidR="00016549" w:rsidRPr="00016549"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 w:rsidR="00016549" w:rsidRPr="00016549">
        <w:rPr>
          <w:b w:val="0"/>
        </w:rP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_Toc485797026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_Toc485797026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4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2. MATERIAŁY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_Toc485797027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_Toc485797027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7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3. SPRZĘT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_Toc485797028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_Toc485797028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11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4. TRANSPORT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_Toc485797029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_Toc485797029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12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5. WYKONANIE ROBÓT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_Toc485797030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_Toc485797030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13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6. KONTROLA JAKOŚCI ROBÓT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_Toc485797031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_Toc485797031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16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7. OBMIAR ROBÓT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_Toc485797032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_Toc485797032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17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8. ODBIÓR ROBÓT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_Toc485797033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_Toc485797033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17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 xml:space="preserve">  9. PODSTAWA PŁATNOŚCI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_Toc485797034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_Toc485797034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18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2C331A">
      <w:pPr>
        <w:pStyle w:val="Spistreci1"/>
        <w:spacing w:before="0" w:after="0"/>
        <w:rPr>
          <w:noProof/>
        </w:rPr>
      </w:pPr>
      <w:r>
        <w:rPr>
          <w:noProof/>
        </w:rPr>
        <w:t>10. PRZEPISY ZWIĄZANE</w:t>
      </w:r>
      <w:r>
        <w:rPr>
          <w:b w:val="0"/>
          <w:noProof/>
        </w:rPr>
        <w:tab/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_Toc485797035  </w:instrText>
      </w:r>
      <w:r w:rsidR="00016549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_Toc485797035 </w:instrText>
      </w:r>
      <w:r w:rsidR="00016549">
        <w:rPr>
          <w:b w:val="0"/>
          <w:noProof/>
        </w:rPr>
        <w:fldChar w:fldCharType="separate"/>
      </w:r>
      <w:r w:rsidR="001B3706">
        <w:rPr>
          <w:b w:val="0"/>
          <w:noProof/>
        </w:rPr>
        <w:instrText>18</w:instrText>
      </w:r>
      <w:r w:rsidR="00016549">
        <w:rPr>
          <w:b w:val="0"/>
          <w:noProof/>
        </w:rPr>
        <w:fldChar w:fldCharType="end"/>
      </w:r>
      <w:r w:rsidR="00016549">
        <w:rPr>
          <w:b w:val="0"/>
          <w:noProof/>
        </w:rPr>
        <w:fldChar w:fldCharType="end"/>
      </w:r>
    </w:p>
    <w:p w:rsidR="0067660A" w:rsidRDefault="00016549">
      <w:pPr>
        <w:tabs>
          <w:tab w:val="left" w:pos="284"/>
          <w:tab w:val="right" w:leader="dot" w:pos="8789"/>
        </w:tabs>
        <w:ind w:left="91"/>
        <w:jc w:val="center"/>
        <w:rPr>
          <w:b/>
          <w:sz w:val="12"/>
        </w:rPr>
      </w:pPr>
      <w:r>
        <w:rPr>
          <w:b/>
        </w:rPr>
        <w:fldChar w:fldCharType="end"/>
      </w:r>
    </w:p>
    <w:p w:rsidR="0067660A" w:rsidRDefault="0067660A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after="120"/>
        <w:jc w:val="center"/>
        <w:rPr>
          <w:b/>
        </w:rPr>
      </w:pPr>
    </w:p>
    <w:p w:rsidR="0067660A" w:rsidRDefault="002C331A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420"/>
      </w:tblGrid>
      <w:tr w:rsidR="0067660A">
        <w:tc>
          <w:tcPr>
            <w:tcW w:w="81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67660A">
        <w:tc>
          <w:tcPr>
            <w:tcW w:w="81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  <w:tr w:rsidR="0067660A">
        <w:tc>
          <w:tcPr>
            <w:tcW w:w="81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IBDiM</w:t>
            </w:r>
          </w:p>
        </w:tc>
        <w:tc>
          <w:tcPr>
            <w:tcW w:w="3420" w:type="dxa"/>
          </w:tcPr>
          <w:p w:rsidR="0067660A" w:rsidRDefault="002C331A">
            <w:pPr>
              <w:tabs>
                <w:tab w:val="right" w:leader="dot" w:pos="-1985"/>
                <w:tab w:val="left" w:pos="284"/>
              </w:tabs>
            </w:pPr>
            <w:r>
              <w:t>- Instytut Badawczy Dróg i Mostów</w:t>
            </w:r>
          </w:p>
        </w:tc>
      </w:tr>
    </w:tbl>
    <w:p w:rsidR="0067660A" w:rsidRDefault="0067660A">
      <w:pPr>
        <w:rPr>
          <w:sz w:val="19"/>
        </w:rPr>
        <w:sectPr w:rsidR="0067660A">
          <w:headerReference w:type="default" r:id="rId7"/>
          <w:pgSz w:w="11907" w:h="16840" w:code="9"/>
          <w:pgMar w:top="2835" w:right="2268" w:bottom="2835" w:left="2268" w:header="1985" w:footer="1531" w:gutter="0"/>
          <w:cols w:space="708"/>
          <w:titlePg/>
        </w:sectPr>
      </w:pPr>
    </w:p>
    <w:p w:rsidR="0067660A" w:rsidRDefault="002C331A">
      <w:pPr>
        <w:pStyle w:val="Nagwek1"/>
      </w:pPr>
      <w:bookmarkStart w:id="0" w:name="_Toc404150096"/>
      <w:bookmarkStart w:id="1" w:name="_Toc416830698"/>
      <w:bookmarkStart w:id="2" w:name="_Toc485797026"/>
      <w:r>
        <w:lastRenderedPageBreak/>
        <w:t>1. WSTĘP</w:t>
      </w:r>
      <w:bookmarkEnd w:id="0"/>
      <w:bookmarkEnd w:id="1"/>
      <w:bookmarkEnd w:id="2"/>
    </w:p>
    <w:p w:rsidR="0067660A" w:rsidRDefault="002C331A">
      <w:pPr>
        <w:pStyle w:val="Nagwek2"/>
      </w:pPr>
      <w:r>
        <w:t>1.1. Przedmiot OST</w:t>
      </w:r>
    </w:p>
    <w:p w:rsidR="0067660A" w:rsidRDefault="002C331A">
      <w:r>
        <w:tab/>
        <w:t>Przedmiotem niniejszej ogólnej specyfikacji technicznej (OST) są wymagania dotyczące wykonania i odbioru robót związanych z remontem cząstkowym nawierzchni bitumicznych.</w:t>
      </w:r>
    </w:p>
    <w:p w:rsidR="0067660A" w:rsidRDefault="002C331A">
      <w:pPr>
        <w:pStyle w:val="Nagwek2"/>
      </w:pPr>
      <w:r>
        <w:t>1.2. Zakres stosowania OST</w:t>
      </w:r>
    </w:p>
    <w:p w:rsidR="0067660A" w:rsidRDefault="002C331A">
      <w:r>
        <w:tab/>
        <w:t>Ogólna specyfikacja techniczna (OST) stanowi podstawę opracowania szczegółowej specyfikacji technicznej (SST) stosowanej jako dokument przetargowy i kontraktowy przy zlecaniu i realizacji robót na drogach krajowych.</w:t>
      </w:r>
    </w:p>
    <w:p w:rsidR="0067660A" w:rsidRDefault="002C331A">
      <w:r>
        <w:tab/>
        <w:t>Zaleca się wykorzystanie OST przy zlecaniu robót na drogach wojewódzkich, powiatowych i gminnych.</w:t>
      </w:r>
    </w:p>
    <w:p w:rsidR="0067660A" w:rsidRDefault="002C331A">
      <w:pPr>
        <w:pStyle w:val="Nagwek2"/>
      </w:pPr>
      <w:r>
        <w:t>1.3. Zakres robót objętych OST</w:t>
      </w:r>
    </w:p>
    <w:p w:rsidR="0067660A" w:rsidRDefault="002C331A">
      <w:r>
        <w:tab/>
        <w:t>Ustalenia zawarte w niniejszej specyfikacji dotyczą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:rsidR="0067660A" w:rsidRDefault="002C331A">
      <w:pPr>
        <w:pStyle w:val="Nagwek2"/>
      </w:pPr>
      <w:r>
        <w:t>1.4. Określenia podstawowe</w:t>
      </w:r>
    </w:p>
    <w:p w:rsidR="0067660A" w:rsidRDefault="002C331A">
      <w:pPr>
        <w:tabs>
          <w:tab w:val="left" w:pos="567"/>
        </w:tabs>
      </w:pPr>
      <w:r>
        <w:rPr>
          <w:b/>
        </w:rPr>
        <w:t xml:space="preserve">1.4.1. </w:t>
      </w:r>
      <w:r>
        <w:t>Remont cząstkowy nawierzchni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:rsidR="0067660A" w:rsidRDefault="002C331A">
      <w:r>
        <w:tab/>
        <w:t>Pojęcie „remont cząstkowy nawierzchni” mieści się w ogólnym pojęciu „utrzymanie nawierzchni”, a to z kolei jest objęte ogólniejszym pojęciem „utrzymanie dróg”.</w:t>
      </w:r>
    </w:p>
    <w:p w:rsidR="0067660A" w:rsidRDefault="002C331A">
      <w:pPr>
        <w:ind w:firstLine="709"/>
      </w:pPr>
      <w:r>
        <w:t>Rodzaje zabiegów w asortymentach robót utrzymaniowych podano w tablicy 1.</w:t>
      </w:r>
    </w:p>
    <w:p w:rsidR="0067660A" w:rsidRDefault="002C331A" w:rsidP="0069539E">
      <w:pPr>
        <w:numPr>
          <w:ilvl w:val="0"/>
          <w:numId w:val="1"/>
        </w:numPr>
        <w:spacing w:before="120"/>
        <w:ind w:left="0" w:firstLine="0"/>
      </w:pPr>
      <w:r>
        <w:t>Ubytek - wykruszenie materiału mineralno-bitumicznego na głębokość nie większą niż grubość warstwy ścieralnej.</w:t>
      </w:r>
    </w:p>
    <w:p w:rsidR="0067660A" w:rsidRDefault="002C331A" w:rsidP="0069539E">
      <w:pPr>
        <w:numPr>
          <w:ilvl w:val="0"/>
          <w:numId w:val="2"/>
        </w:numPr>
        <w:tabs>
          <w:tab w:val="left" w:pos="0"/>
        </w:tabs>
        <w:spacing w:before="120"/>
        <w:ind w:left="0" w:firstLine="0"/>
      </w:pPr>
      <w:r>
        <w:t>Wybój - wykruszenie materiału mineralno-bitumicznego na głębokość większą niż grubość warstwy ścieralnej.</w:t>
      </w:r>
    </w:p>
    <w:p w:rsidR="0067660A" w:rsidRDefault="0067660A">
      <w:pPr>
        <w:tabs>
          <w:tab w:val="left" w:pos="0"/>
        </w:tabs>
        <w:spacing w:before="120"/>
      </w:pPr>
    </w:p>
    <w:p w:rsidR="0067660A" w:rsidRDefault="0067660A">
      <w:pPr>
        <w:tabs>
          <w:tab w:val="left" w:pos="0"/>
        </w:tabs>
        <w:spacing w:before="120"/>
        <w:sectPr w:rsidR="0067660A">
          <w:headerReference w:type="even" r:id="rId8"/>
          <w:pgSz w:w="11907" w:h="16840" w:code="9"/>
          <w:pgMar w:top="3119" w:right="2268" w:bottom="3119" w:left="2268" w:header="2268" w:footer="2835" w:gutter="0"/>
          <w:cols w:space="708"/>
        </w:sectPr>
      </w:pPr>
    </w:p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2693"/>
        <w:gridCol w:w="567"/>
        <w:gridCol w:w="509"/>
        <w:gridCol w:w="509"/>
        <w:gridCol w:w="511"/>
        <w:gridCol w:w="510"/>
        <w:gridCol w:w="521"/>
        <w:gridCol w:w="508"/>
        <w:gridCol w:w="485"/>
        <w:gridCol w:w="568"/>
        <w:gridCol w:w="493"/>
        <w:gridCol w:w="503"/>
        <w:gridCol w:w="507"/>
        <w:gridCol w:w="490"/>
        <w:gridCol w:w="508"/>
        <w:gridCol w:w="7"/>
        <w:gridCol w:w="478"/>
      </w:tblGrid>
      <w:tr w:rsidR="0067660A">
        <w:tc>
          <w:tcPr>
            <w:tcW w:w="304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76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Rodzaje zabiegów w asortymentach robót utrzymania nawierzchni bitumicznych</w:t>
            </w:r>
          </w:p>
        </w:tc>
      </w:tr>
      <w:tr w:rsidR="0067660A">
        <w:tc>
          <w:tcPr>
            <w:tcW w:w="3047" w:type="dxa"/>
            <w:gridSpan w:val="2"/>
            <w:tcBorders>
              <w:lef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Remont cząstkowy</w:t>
            </w:r>
          </w:p>
        </w:tc>
        <w:tc>
          <w:tcPr>
            <w:tcW w:w="40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Odnowa - przywrócenie cech użytkowych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Remont</w:t>
            </w:r>
          </w:p>
        </w:tc>
      </w:tr>
      <w:tr w:rsidR="0067660A">
        <w:tc>
          <w:tcPr>
            <w:tcW w:w="304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  <w:spacing w:before="120"/>
              <w:jc w:val="center"/>
            </w:pPr>
            <w:r>
              <w:rPr>
                <w:noProof/>
              </w:rPr>
              <w:pict>
                <v:rect id="_x0000_s1031" style="position:absolute;left:0;text-align:left;margin-left:334.5pt;margin-top:172.5pt;width:23.35pt;height:96.95pt;z-index:251653632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427" w:dyaOrig="1899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21pt;height:95.25pt" o:ole="">
                              <v:imagedata r:id="rId9" o:title=""/>
                            </v:shape>
                            <o:OLEObject Type="Embed" ProgID="MSWordArt.2" ShapeID="_x0000_i1025" DrawAspect="Content" ObjectID="_1398236655" r:id="rId10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3" style="position:absolute;left:0;text-align:left;margin-left:669.6pt;margin-top:165.6pt;width:15.05pt;height:101.85pt;z-index:251655680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26" type="#_x0000_t75" style="width:12.75pt;height:99.75pt" o:ole="">
                              <v:imagedata r:id="rId11" o:title=""/>
                            </v:shape>
                            <o:OLEObject Type="Embed" ProgID="MSWordArt.2" ShapeID="_x0000_i1026" DrawAspect="Content" ObjectID="_1398236656" r:id="rId12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4" style="position:absolute;left:0;text-align:left;margin-left:640.8pt;margin-top:165.6pt;width:15.05pt;height:101.85pt;z-index:251656704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27" type="#_x0000_t75" style="width:12.75pt;height:99.75pt" o:ole="">
                              <v:imagedata r:id="rId13" o:title=""/>
                            </v:shape>
                            <o:OLEObject Type="Embed" ProgID="MSWordArt.2" ShapeID="_x0000_i1027" DrawAspect="Content" ObjectID="_1398236657" r:id="rId14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5" style="position:absolute;left:0;text-align:left;margin-left:619.2pt;margin-top:165.6pt;width:15.05pt;height:101.85pt;z-index:251657728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28" type="#_x0000_t75" style="width:12.75pt;height:99.75pt" o:ole="">
                              <v:imagedata r:id="rId15" o:title=""/>
                            </v:shape>
                            <o:OLEObject Type="Embed" ProgID="MSWordArt.2" ShapeID="_x0000_i1028" DrawAspect="Content" ObjectID="_1398236658" r:id="rId16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6" style="position:absolute;left:0;text-align:left;margin-left:597.6pt;margin-top:165.6pt;width:15.05pt;height:101.85pt;z-index:251658752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29" type="#_x0000_t75" style="width:12.75pt;height:99.75pt" o:ole="">
                              <v:imagedata r:id="rId17" o:title=""/>
                            </v:shape>
                            <o:OLEObject Type="Embed" ProgID="MSWordArt.2" ShapeID="_x0000_i1029" DrawAspect="Content" ObjectID="_1398236659" r:id="rId18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7" style="position:absolute;left:0;text-align:left;margin-left:568.8pt;margin-top:165.6pt;width:15.05pt;height:101.85pt;z-index:251659776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30" type="#_x0000_t75" style="width:12.75pt;height:99.75pt" o:ole="">
                              <v:imagedata r:id="rId19" o:title=""/>
                            </v:shape>
                            <o:OLEObject Type="Embed" ProgID="MSWordArt.2" ShapeID="_x0000_i1030" DrawAspect="Content" ObjectID="_1398236660" r:id="rId20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8" style="position:absolute;left:0;text-align:left;margin-left:518.4pt;margin-top:165.6pt;width:15.05pt;height:101.85pt;z-index:251660800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31" type="#_x0000_t75" style="width:12.75pt;height:99.75pt" o:ole="">
                              <v:imagedata r:id="rId21" o:title=""/>
                            </v:shape>
                            <o:OLEObject Type="Embed" ProgID="MSWordArt.2" ShapeID="_x0000_i1031" DrawAspect="Content" ObjectID="_1398236661" r:id="rId22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9" style="position:absolute;left:0;text-align:left;margin-left:468pt;margin-top:165.6pt;width:15.05pt;height:103.9pt;z-index:251661824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2038">
                            <v:shape id="_x0000_i1032" type="#_x0000_t75" style="width:12.75pt;height:102pt" o:ole="">
                              <v:imagedata r:id="rId23" o:title=""/>
                            </v:shape>
                            <o:OLEObject Type="Embed" ProgID="MSWordArt.2" ShapeID="_x0000_i1032" DrawAspect="Content" ObjectID="_1398236662" r:id="rId24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40" style="position:absolute;left:0;text-align:left;margin-left:489.6pt;margin-top:165.6pt;width:15.05pt;height:101.85pt;z-index:251662848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33" type="#_x0000_t75" style="width:12.75pt;height:99.75pt" o:ole="">
                              <v:imagedata r:id="rId25" o:title=""/>
                            </v:shape>
                            <o:OLEObject Type="Embed" ProgID="MSWordArt.2" ShapeID="_x0000_i1033" DrawAspect="Content" ObjectID="_1398236663" r:id="rId26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43" style="position:absolute;left:0;text-align:left;margin-left:439.2pt;margin-top:3in;width:16.25pt;height:51.25pt;z-index:251665920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85" w:dyaOrig="985">
                            <v:shape id="_x0000_i1034" type="#_x0000_t75" style="width:14.25pt;height:49.5pt" o:ole="">
                              <v:imagedata r:id="rId27" o:title=""/>
                            </v:shape>
                            <o:OLEObject Type="Embed" ProgID="MSWordArt.2" ShapeID="_x0000_i1034" DrawAspect="Content" ObjectID="_1398236664" r:id="rId28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44" style="position:absolute;left:0;text-align:left;margin-left:417.5pt;margin-top:231.5pt;width:13.7pt;height:35.25pt;z-index:251666944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34" w:dyaOrig="665">
                            <v:shape id="_x0000_i1035" type="#_x0000_t75" style="width:12pt;height:33pt" o:ole="">
                              <v:imagedata r:id="rId29" o:title=""/>
                            </v:shape>
                            <o:OLEObject Type="Embed" ProgID="MSWordArt.2" ShapeID="_x0000_i1035" DrawAspect="Content" ObjectID="_1398236665" r:id="rId30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41" style="position:absolute;left:0;text-align:left;margin-left:388.8pt;margin-top:201.6pt;width:15.05pt;height:66.9pt;z-index:251663872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298">
                            <v:shape id="_x0000_i1036" type="#_x0000_t75" style="width:12.75pt;height:65.25pt" o:ole="">
                              <v:imagedata r:id="rId31" o:title=""/>
                            </v:shape>
                            <o:OLEObject Type="Embed" ProgID="MSWordArt.2" ShapeID="_x0000_i1036" DrawAspect="Content" ObjectID="_1398236666" r:id="rId32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2" style="position:absolute;left:0;text-align:left;margin-left:364.2pt;margin-top:172.8pt;width:15.35pt;height:95.85pt;z-index:251654656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7" w:dyaOrig="1877">
                            <v:shape id="_x0000_i1037" type="#_x0000_t75" style="width:13.5pt;height:93.75pt" o:ole="">
                              <v:imagedata r:id="rId33" o:title=""/>
                            </v:shape>
                            <o:OLEObject Type="Embed" ProgID="MSWordArt.2" ShapeID="_x0000_i1037" DrawAspect="Content" ObjectID="_1398236667" r:id="rId34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rPr>
                <w:noProof/>
              </w:rPr>
              <w:pict>
                <v:rect id="_x0000_s1030" style="position:absolute;left:0;text-align:left;margin-left:309.6pt;margin-top:201.6pt;width:15.35pt;height:64.35pt;z-index:251652608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7" w:dyaOrig="1247">
                            <v:shape id="_x0000_i1038" type="#_x0000_t75" style="width:13.5pt;height:62.25pt" o:ole="">
                              <v:imagedata r:id="rId35" o:title=""/>
                            </v:shape>
                            <o:OLEObject Type="Embed" ProgID="MSWordArt.2" ShapeID="_x0000_i1038" DrawAspect="Content" ObjectID="_1398236668" r:id="rId36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Objawy uszkodzeń</w:t>
            </w:r>
          </w:p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  <w:spacing w:before="120"/>
            </w:pPr>
            <w:r>
              <w:rPr>
                <w:noProof/>
              </w:rPr>
              <w:pict>
                <v:rect id="_x0000_s1042" style="position:absolute;left:0;text-align:left;margin-left:547.2pt;margin-top:165.6pt;width:15.05pt;height:101.85pt;z-index:251664896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261" w:dyaOrig="1997">
                            <v:shape id="_x0000_i1039" type="#_x0000_t75" style="width:12.75pt;height:99.75pt" o:ole="">
                              <v:imagedata r:id="rId37" o:title=""/>
                            </v:shape>
                            <o:OLEObject Type="Embed" ProgID="MSWordArt.2" ShapeID="_x0000_i1039" DrawAspect="Content" ObjectID="_1398236669" r:id="rId38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</w:pPr>
            <w:r>
              <w:rPr>
                <w:noProof/>
              </w:rPr>
              <w:pict>
                <v:rect id="_x0000_s1026" style="position:absolute;left:0;text-align:left;margin-left:158.4pt;margin-top:275.65pt;width:8.3pt;height:43.9pt;z-index:251648512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173" w:dyaOrig="952">
                            <v:shape id="_x0000_i1040" type="#_x0000_t75" style="width:9pt;height:43.5pt" o:ole="">
                              <v:imagedata r:id="rId39" o:title=""/>
                            </v:shape>
                            <o:OLEObject Type="Embed" ProgID="MSWordArt.2" ShapeID="_x0000_i1040" DrawAspect="Content" ObjectID="_1398236670" r:id="rId40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</w:pPr>
            <w:r>
              <w:rPr>
                <w:spacing w:val="-10"/>
              </w:rPr>
              <w:t>Deformacje spowodowane siłami ścinającymi w nawierzchni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4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</w:pPr>
            <w:r>
              <w:rPr>
                <w:spacing w:val="-10"/>
              </w:rPr>
              <w:t>Deformacje spowodowane osiadaniem podłoża nawierzchni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</w:pPr>
            <w:r>
              <w:rPr>
                <w:noProof/>
              </w:rPr>
              <w:pict>
                <v:rect id="_x0000_s1027" style="position:absolute;left:0;text-align:left;margin-left:158.4pt;margin-top:338.4pt;width:10.65pt;height:27.45pt;z-index:251649536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173" w:dyaOrig="509">
                            <v:shape id="_x0000_i1041" type="#_x0000_t75" style="width:9pt;height:25.5pt" o:ole="">
                              <v:imagedata r:id="rId41" o:title=""/>
                            </v:shape>
                            <o:OLEObject Type="Embed" ProgID="MSWordArt.2" ShapeID="_x0000_i1041" DrawAspect="Content" ObjectID="_1398236671" r:id="rId42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  <w:rPr>
                <w:spacing w:val="-10"/>
              </w:rPr>
            </w:pPr>
            <w:r>
              <w:rPr>
                <w:spacing w:val="-12"/>
              </w:rPr>
              <w:t>Ubytki materiału (zaprawy, ziarn kruszywa), porowatość („rakowiny”)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  <w:rPr>
                <w:spacing w:val="-10"/>
              </w:rPr>
            </w:pPr>
            <w:r>
              <w:t>Starcie się części warstwy ścieralnej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</w:pPr>
            <w:r>
              <w:t>Wyboje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</w:pPr>
            <w:r>
              <w:rPr>
                <w:noProof/>
              </w:rPr>
              <w:pict>
                <v:rect id="_x0000_s1028" style="position:absolute;left:0;text-align:left;margin-left:158.4pt;margin-top:388.8pt;width:10.65pt;height:30.8pt;z-index:251650560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173" w:dyaOrig="576">
                            <v:shape id="_x0000_i1042" type="#_x0000_t75" style="width:9pt;height:28.5pt" o:ole="">
                              <v:imagedata r:id="rId43" o:title=""/>
                            </v:shape>
                            <o:OLEObject Type="Embed" ProgID="MSWordArt.2" ShapeID="_x0000_i1042" DrawAspect="Content" ObjectID="_1398236672" r:id="rId44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  <w:rPr>
                <w:spacing w:val="-10"/>
              </w:rPr>
            </w:pPr>
            <w:r>
              <w:t>Uszkodzenia spoin roboczych, otwarte szczeliny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rPr>
                <w:spacing w:val="-10"/>
              </w:rPr>
            </w:pPr>
            <w:r>
              <w:t>Pojedyncze spękania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rPr>
                <w:spacing w:val="-10"/>
              </w:rPr>
            </w:pPr>
            <w:r>
              <w:t>Spękania siatkowe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60A" w:rsidRDefault="00016549">
            <w:pPr>
              <w:tabs>
                <w:tab w:val="left" w:pos="0"/>
              </w:tabs>
            </w:pPr>
            <w:r>
              <w:rPr>
                <w:noProof/>
              </w:rPr>
              <w:pict>
                <v:rect id="_x0000_s1029" style="position:absolute;left:0;text-align:left;margin-left:153.45pt;margin-top:439.2pt;width:17.2pt;height:26.95pt;z-index:251651584;mso-position-horizontal-relative:page;mso-position-vertical-relative:page" o:allowincell="f" filled="f" stroked="f" strokeweight="0">
                  <v:textbox inset="0,0,0,0">
                    <w:txbxContent>
                      <w:p w:rsidR="0067660A" w:rsidRDefault="002C331A">
                        <w:r>
                          <w:object w:dxaOrig="304" w:dyaOrig="499">
                            <v:shape id="_x0000_i1043" type="#_x0000_t75" style="width:15pt;height:24.75pt" o:ole="">
                              <v:imagedata r:id="rId45" o:title=""/>
                            </v:shape>
                            <o:OLEObject Type="Embed" ProgID="MSWordArt.2" ShapeID="_x0000_i1043" DrawAspect="Content" ObjectID="_1398236673" r:id="rId46">
                              <o:FieldCodes>\s</o:FieldCodes>
                            </o:OLEObject>
                          </w:objec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rPr>
                <w:spacing w:val="-10"/>
              </w:rPr>
            </w:pPr>
            <w:r>
              <w:t>Zmniejszona szorstkość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left"/>
              <w:rPr>
                <w:spacing w:val="-10"/>
              </w:rPr>
            </w:pPr>
            <w:r>
              <w:t>Niekorzystna zdolność odbijania światła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X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spacing w:before="120"/>
              <w:jc w:val="center"/>
            </w:pPr>
            <w:r>
              <w:t>(X)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spacing w:before="120"/>
              <w:jc w:val="center"/>
            </w:pPr>
          </w:p>
        </w:tc>
      </w:tr>
      <w:tr w:rsidR="0067660A">
        <w:tblPrEx>
          <w:tblCellMar>
            <w:left w:w="71" w:type="dxa"/>
            <w:right w:w="71" w:type="dxa"/>
          </w:tblCellMar>
        </w:tblPrEx>
        <w:tc>
          <w:tcPr>
            <w:tcW w:w="3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</w:pPr>
            <w:r>
              <w:t>Wysoka emisja hałasu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X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2C331A">
            <w:pPr>
              <w:tabs>
                <w:tab w:val="left" w:pos="0"/>
              </w:tabs>
              <w:jc w:val="center"/>
            </w:pPr>
            <w:r>
              <w:t>(X)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  <w:tc>
          <w:tcPr>
            <w:tcW w:w="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60A" w:rsidRDefault="0067660A">
            <w:pPr>
              <w:tabs>
                <w:tab w:val="left" w:pos="0"/>
              </w:tabs>
              <w:jc w:val="center"/>
            </w:pPr>
          </w:p>
        </w:tc>
      </w:tr>
    </w:tbl>
    <w:p w:rsidR="0067660A" w:rsidRDefault="002C331A">
      <w:pPr>
        <w:tabs>
          <w:tab w:val="left" w:pos="851"/>
        </w:tabs>
      </w:pPr>
      <w:r>
        <w:lastRenderedPageBreak/>
        <w:t>Tablica 1. Rodzaje zabiegów w asortymentach robót utrzymaniowych w zależności od objawów uszkodzeń</w:t>
      </w:r>
      <w:r>
        <w:tab/>
      </w:r>
      <w:r>
        <w:tab/>
      </w:r>
      <w:r>
        <w:tab/>
        <w:t>X - zależność możliwa, (X) - zależność opcjonalna</w:t>
      </w:r>
    </w:p>
    <w:p w:rsidR="0067660A" w:rsidRDefault="0067660A">
      <w:pPr>
        <w:tabs>
          <w:tab w:val="left" w:pos="0"/>
        </w:tabs>
        <w:sectPr w:rsidR="0067660A">
          <w:headerReference w:type="even" r:id="rId47"/>
          <w:pgSz w:w="16840" w:h="11907" w:orient="landscape" w:code="9"/>
          <w:pgMar w:top="2268" w:right="3119" w:bottom="1560" w:left="3119" w:header="2268" w:footer="2268" w:gutter="0"/>
          <w:cols w:space="708"/>
        </w:sectPr>
      </w:pPr>
    </w:p>
    <w:p w:rsidR="0067660A" w:rsidRDefault="002C331A" w:rsidP="0069539E">
      <w:pPr>
        <w:numPr>
          <w:ilvl w:val="0"/>
          <w:numId w:val="3"/>
        </w:numPr>
        <w:tabs>
          <w:tab w:val="left" w:pos="0"/>
        </w:tabs>
        <w:spacing w:before="120"/>
        <w:ind w:left="0" w:firstLine="0"/>
      </w:pPr>
      <w:r>
        <w:lastRenderedPageBreak/>
        <w:t>Konfekcjonowana mieszanka mineralno-emulsyjna - mieszanka drobnoziarnistego kruszywa (od 0 do 1 mm, od 0 do 2 mm lub od 0 do 4 mm) o dobranym uziarnieniu z anionową lub kationową emulsją asfaltową modyfikowaną odpowiednimi dodatkami. Jest dostarczana przez producentów w szczelnych 10, 20 30 kilogramowych pojemnikach (hobokach - wiadrach z pokrywą lub szczelnych workach z tworzywa syntetycznego). Emulsja asfaltowa w mieszance ulega rozpadowi na skutek odparowywania wody.</w:t>
      </w:r>
    </w:p>
    <w:p w:rsidR="0067660A" w:rsidRDefault="002C331A" w:rsidP="0069539E">
      <w:pPr>
        <w:numPr>
          <w:ilvl w:val="0"/>
          <w:numId w:val="3"/>
        </w:numPr>
        <w:tabs>
          <w:tab w:val="left" w:pos="0"/>
        </w:tabs>
        <w:spacing w:before="120"/>
        <w:ind w:left="0" w:firstLine="0"/>
      </w:pPr>
      <w:r>
        <w:t>Mieszanka mineralno-asfaltowa do wypełnienia porów - mieszanka drobnoziarnistego kruszywa (od 0 do 1 mm) o dobranym uziarnieniu z modyfikowanym asfaltem upłynnionym szybkoodparowującym rozpuszczalnikiem. Służy do powierzchniowego uszczelniania porowatych warstw ścieralnych nawierzchni bitumicznych. Dostarczana jest w szczelnych (10, 20 i 30 kg) pojemnikach.</w:t>
      </w:r>
    </w:p>
    <w:p w:rsidR="0067660A" w:rsidRDefault="002C331A" w:rsidP="0069539E">
      <w:pPr>
        <w:numPr>
          <w:ilvl w:val="0"/>
          <w:numId w:val="3"/>
        </w:numPr>
        <w:tabs>
          <w:tab w:val="left" w:pos="33"/>
          <w:tab w:val="left" w:pos="567"/>
          <w:tab w:val="left" w:pos="811"/>
        </w:tabs>
        <w:spacing w:before="120"/>
        <w:ind w:left="0" w:firstLine="0"/>
      </w:pPr>
      <w:r>
        <w:t>Pozostałe określenia podstawowe są zgodne z obowiązującymi, odpowiednimi polskimi normami i z definicjami podanymi w OST D-M-00.00.00 „Wymagania ogólne” pkt 1.4.</w:t>
      </w:r>
    </w:p>
    <w:p w:rsidR="0067660A" w:rsidRDefault="002C331A">
      <w:pPr>
        <w:pStyle w:val="Nagwek2"/>
      </w:pPr>
      <w:r>
        <w:t>1.5. Ogólne wymagania dotyczące robót</w:t>
      </w:r>
    </w:p>
    <w:p w:rsidR="0067660A" w:rsidRDefault="002C331A">
      <w:pPr>
        <w:spacing w:after="120"/>
      </w:pPr>
      <w:r>
        <w:tab/>
        <w:t>Ogólne wymagania dotyczące robót podano w OST D-M-00.00.00 „Wymagania ogólne” pkt 1.5.</w:t>
      </w:r>
    </w:p>
    <w:p w:rsidR="0067660A" w:rsidRDefault="002C331A">
      <w:pPr>
        <w:pStyle w:val="Nagwek1"/>
      </w:pPr>
      <w:bookmarkStart w:id="3" w:name="_Toc485450211"/>
      <w:bookmarkStart w:id="4" w:name="_Toc485608031"/>
      <w:bookmarkStart w:id="5" w:name="_Toc485703810"/>
      <w:bookmarkStart w:id="6" w:name="_Toc485797027"/>
      <w:r>
        <w:t>2. materiały</w:t>
      </w:r>
      <w:bookmarkEnd w:id="3"/>
      <w:bookmarkEnd w:id="4"/>
      <w:bookmarkEnd w:id="5"/>
      <w:bookmarkEnd w:id="6"/>
    </w:p>
    <w:p w:rsidR="0067660A" w:rsidRDefault="002C331A">
      <w:pPr>
        <w:pStyle w:val="Nagwek2"/>
      </w:pPr>
      <w:r>
        <w:t>2.1. Ogólne wymagania dotyczące materiałów</w:t>
      </w:r>
    </w:p>
    <w:p w:rsidR="0067660A" w:rsidRDefault="002C331A">
      <w:pPr>
        <w:spacing w:after="120"/>
        <w:ind w:firstLine="709"/>
      </w:pPr>
      <w:r>
        <w:t>Ogólne wymagania dotyczące materiałów, ich pozyskiwania i składowania, podano w OST D-M-00.00.00 „Wymagania ogólne” pkt 2.</w:t>
      </w:r>
    </w:p>
    <w:p w:rsidR="0067660A" w:rsidRDefault="002C331A">
      <w:pPr>
        <w:pStyle w:val="Nagwek2"/>
        <w:spacing w:after="0"/>
        <w:ind w:left="425" w:hanging="425"/>
      </w:pPr>
      <w:r>
        <w:t>2.2. Rodzaje materiałów do wykonywania cząstkowych remontów nawierzchni  bitumicznych</w:t>
      </w:r>
    </w:p>
    <w:p w:rsidR="0067660A" w:rsidRDefault="002C331A">
      <w:pPr>
        <w:spacing w:before="120"/>
      </w:pPr>
      <w:r>
        <w:tab/>
        <w:t>Technologie usuwania uszkodzeń nawierzchni i materiały użyte do tego celu powinny być dostosowane do rodzaju i wielkości uszkodzenia, np. wg tablicy 1.</w:t>
      </w:r>
    </w:p>
    <w:p w:rsidR="0067660A" w:rsidRDefault="002C331A">
      <w:r>
        <w:tab/>
        <w:t>Głębokie powierzchniowe uszkodzenia nawierzchni (ubytki i wyboje) oraz uszkodzenia krawędzi jezdni (obłamania) należy naprawiać:</w:t>
      </w:r>
    </w:p>
    <w:p w:rsidR="0067660A" w:rsidRDefault="002C331A" w:rsidP="0069539E">
      <w:pPr>
        <w:numPr>
          <w:ilvl w:val="0"/>
          <w:numId w:val="4"/>
        </w:numPr>
      </w:pPr>
      <w:r>
        <w:t>mieszankami mineralno-asfaltowymi wytwarzanymi i wbudowywanymi „na gorąco”,</w:t>
      </w:r>
    </w:p>
    <w:p w:rsidR="0067660A" w:rsidRDefault="002C331A" w:rsidP="0069539E">
      <w:pPr>
        <w:numPr>
          <w:ilvl w:val="0"/>
          <w:numId w:val="4"/>
        </w:numPr>
      </w:pPr>
      <w:r>
        <w:t>mieszankami mineralno-asfaltowymi wytwarzanymi i wbudowywanymi „na zimno”,</w:t>
      </w:r>
    </w:p>
    <w:p w:rsidR="0067660A" w:rsidRDefault="002C331A" w:rsidP="0069539E">
      <w:pPr>
        <w:numPr>
          <w:ilvl w:val="0"/>
          <w:numId w:val="4"/>
        </w:numPr>
      </w:pPr>
      <w:r>
        <w:t xml:space="preserve">techniką sprysku lepiszczem i posypania grysem o odpowiednim uziarnieniu (zasada jak przy powierzchniowym utrwaleniu), </w:t>
      </w:r>
    </w:p>
    <w:p w:rsidR="0067660A" w:rsidRDefault="002C331A" w:rsidP="0069539E">
      <w:pPr>
        <w:numPr>
          <w:ilvl w:val="0"/>
          <w:numId w:val="4"/>
        </w:numPr>
      </w:pPr>
      <w:r>
        <w:t>przy użyciu specjalnych maszyn (remonterów), które wrzucają pod ciśnieniem mieszankę grysu i emulsji asfaltowej bezpośrednio do naprawianego wyboju.</w:t>
      </w:r>
    </w:p>
    <w:p w:rsidR="0067660A" w:rsidRDefault="002C331A" w:rsidP="0069539E">
      <w:pPr>
        <w:numPr>
          <w:ilvl w:val="12"/>
          <w:numId w:val="0"/>
        </w:numPr>
      </w:pPr>
      <w:r>
        <w:tab/>
        <w:t>Powierzchniowe ubytki warstwy ścieralnej należy naprawiać:</w:t>
      </w:r>
    </w:p>
    <w:p w:rsidR="0067660A" w:rsidRDefault="002C331A" w:rsidP="0069539E">
      <w:pPr>
        <w:numPr>
          <w:ilvl w:val="0"/>
          <w:numId w:val="4"/>
        </w:numPr>
      </w:pPr>
      <w:r>
        <w:t>mieszankami mineralno-asfaltowymi typu „slurry seal” wg OST D-05.03.19 „Cienkie warstwy na zimno (typu slurry seal)”, a także mieszankami szybkowiążącymi,</w:t>
      </w:r>
    </w:p>
    <w:p w:rsidR="0067660A" w:rsidRDefault="002C331A" w:rsidP="0069539E">
      <w:pPr>
        <w:numPr>
          <w:ilvl w:val="0"/>
          <w:numId w:val="4"/>
        </w:numPr>
      </w:pPr>
      <w:r>
        <w:t>mieszankami mineralno-asfaltowymi do wypełniania porów w ścieralnych warstwach nawierzchni (dostarczanymi w szczelnych opakowaniach),</w:t>
      </w:r>
    </w:p>
    <w:p w:rsidR="0067660A" w:rsidRDefault="002C331A" w:rsidP="0069539E">
      <w:pPr>
        <w:numPr>
          <w:ilvl w:val="0"/>
          <w:numId w:val="4"/>
        </w:numPr>
      </w:pPr>
      <w:r>
        <w:lastRenderedPageBreak/>
        <w:t>konfekcjonowanymi mieszankami mineralno-emulsyjnymi (dostarczanymi w szczelnych pojemnikach),</w:t>
      </w:r>
    </w:p>
    <w:p w:rsidR="0067660A" w:rsidRDefault="002C331A" w:rsidP="0069539E">
      <w:pPr>
        <w:numPr>
          <w:ilvl w:val="0"/>
          <w:numId w:val="4"/>
        </w:numPr>
      </w:pPr>
      <w:r>
        <w:t>metodą powierzchniowego utrwalenia z zastosowaniem kationowych szybkorozpadowych emulsji asfaltowych,</w:t>
      </w:r>
    </w:p>
    <w:p w:rsidR="0067660A" w:rsidRDefault="002C331A" w:rsidP="0069539E">
      <w:pPr>
        <w:numPr>
          <w:ilvl w:val="0"/>
          <w:numId w:val="4"/>
        </w:numPr>
      </w:pPr>
      <w:r>
        <w:t>przy użyciu specjalnych maszyn (remonterów), które podczas przejścia spryskują nawierzchnię emulsją, rozsypują grysy i wciskają je w emulsję.</w:t>
      </w:r>
    </w:p>
    <w:p w:rsidR="0067660A" w:rsidRDefault="002C331A">
      <w:pPr>
        <w:pStyle w:val="Nagwek2"/>
      </w:pPr>
      <w:r>
        <w:t>2.3. Mieszanki mineralno-asfaltowe wytwarzane i wbudowywane na gorąco</w:t>
      </w:r>
    </w:p>
    <w:p w:rsidR="0067660A" w:rsidRDefault="002C331A" w:rsidP="0069539E">
      <w:pPr>
        <w:numPr>
          <w:ilvl w:val="0"/>
          <w:numId w:val="5"/>
        </w:numPr>
      </w:pPr>
      <w:r>
        <w:t>Beton asfaltowy</w:t>
      </w:r>
    </w:p>
    <w:p w:rsidR="0067660A" w:rsidRDefault="002C331A">
      <w:pPr>
        <w:spacing w:before="120"/>
      </w:pPr>
      <w:r>
        <w:tab/>
        <w:t>Beton asfaltowy wytwarzany wg OST D-05.03.05 „Nawierzchnia z betonu asfaltowego” powinien mieć uziarnienie dostosowane do głębokości uszkodzenia (po jego oczyszczeniu z luźnych cząstek nawierzchni i zanieczyszczeń obcych), przy czym największe ziarna w mieszance betonu asfaltowego powinny się mieścić w przedziale od 1/3 do 1/4 głębokości uszkodzenia do 80 mm. Przy głębszych uszkodzeniach należy zastosować odpowiednio dwie lub trzy warstwy betonu asfaltowego wbudowywane oddzielnie o dobranym uziarnieniu i właściwościach fizyko-mechanicznych, dostosowanych do cech remontowanej nawierzchni.</w:t>
      </w:r>
    </w:p>
    <w:p w:rsidR="0067660A" w:rsidRDefault="002C331A" w:rsidP="0069539E">
      <w:pPr>
        <w:numPr>
          <w:ilvl w:val="0"/>
          <w:numId w:val="6"/>
        </w:numPr>
        <w:spacing w:before="120"/>
      </w:pPr>
      <w:r>
        <w:t>Asfalt lany</w:t>
      </w:r>
    </w:p>
    <w:p w:rsidR="0067660A" w:rsidRDefault="002C331A">
      <w:pPr>
        <w:spacing w:before="120"/>
      </w:pPr>
      <w:r>
        <w:tab/>
        <w:t>Asfalt lany powinien być wytwarzany i wbudowywany wg OST D-05.03.07 „Nawierzchnia z asfaltu lanego”.</w:t>
      </w:r>
    </w:p>
    <w:p w:rsidR="0067660A" w:rsidRDefault="002C331A">
      <w:r>
        <w:tab/>
        <w:t>Składniki mieszanki mineralnej do asfaltu lanego powinny być tak dobrane, aby:</w:t>
      </w:r>
    </w:p>
    <w:p w:rsidR="0067660A" w:rsidRDefault="002C331A" w:rsidP="0069539E">
      <w:pPr>
        <w:numPr>
          <w:ilvl w:val="0"/>
          <w:numId w:val="7"/>
        </w:numPr>
      </w:pPr>
      <w:r>
        <w:t>wymiar największego ziarna w mieszance nie był większy od 1/3 głębokości wypełnianego ubytku (przy ubytkach do 50 mm),</w:t>
      </w:r>
    </w:p>
    <w:p w:rsidR="0067660A" w:rsidRDefault="002C331A" w:rsidP="0069539E">
      <w:pPr>
        <w:numPr>
          <w:ilvl w:val="0"/>
          <w:numId w:val="7"/>
        </w:numPr>
      </w:pPr>
      <w:r>
        <w:t>mieszanka mineralna miała uziarnienie równomiernie stopniowane, a krzywa uziarnienia mieszanki mieściła się w granicznych krzywych dobrego uziarnienia wg PN-S-96025:2000 [2].</w:t>
      </w:r>
    </w:p>
    <w:p w:rsidR="0067660A" w:rsidRDefault="002C331A">
      <w:r>
        <w:tab/>
        <w:t>Próbki laboratoryjne wykonane z asfaltu lanego powinny wykazywać następujące właściwości:</w:t>
      </w:r>
    </w:p>
    <w:p w:rsidR="0067660A" w:rsidRDefault="002C331A" w:rsidP="0069539E">
      <w:pPr>
        <w:numPr>
          <w:ilvl w:val="0"/>
          <w:numId w:val="8"/>
        </w:numPr>
      </w:pPr>
      <w:r>
        <w:t>penetracja trzpieniem o powierzchni 5 cm</w:t>
      </w:r>
      <w:r>
        <w:rPr>
          <w:vertAlign w:val="superscript"/>
        </w:rPr>
        <w:t>2</w:t>
      </w:r>
      <w:r>
        <w:t xml:space="preserve"> w temperaturze</w:t>
      </w:r>
    </w:p>
    <w:p w:rsidR="0067660A" w:rsidRDefault="002C331A">
      <w:r>
        <w:t xml:space="preserve">      40</w:t>
      </w:r>
      <w:r>
        <w:rPr>
          <w:vertAlign w:val="superscript"/>
        </w:rPr>
        <w:t>o</w:t>
      </w:r>
      <w:r>
        <w:t>C, po 30 minutach, mm, nie więcej niż</w:t>
      </w:r>
      <w:r>
        <w:tab/>
      </w:r>
      <w:r>
        <w:tab/>
      </w:r>
      <w:r>
        <w:tab/>
        <w:t>5</w:t>
      </w:r>
    </w:p>
    <w:p w:rsidR="0067660A" w:rsidRDefault="002C331A" w:rsidP="0069539E">
      <w:pPr>
        <w:numPr>
          <w:ilvl w:val="0"/>
          <w:numId w:val="9"/>
        </w:numPr>
      </w:pPr>
      <w:r>
        <w:t>przyrost penetracji po następnych 30 min., mm,</w:t>
      </w:r>
    </w:p>
    <w:p w:rsidR="0067660A" w:rsidRDefault="002C331A" w:rsidP="0069539E">
      <w:pPr>
        <w:numPr>
          <w:ilvl w:val="12"/>
          <w:numId w:val="0"/>
        </w:numPr>
        <w:ind w:left="283" w:hanging="283"/>
      </w:pPr>
      <w:r>
        <w:t>nie więcej niż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0,6</w:t>
      </w:r>
    </w:p>
    <w:p w:rsidR="0067660A" w:rsidRDefault="002C331A" w:rsidP="0069539E">
      <w:pPr>
        <w:numPr>
          <w:ilvl w:val="0"/>
          <w:numId w:val="10"/>
        </w:numPr>
      </w:pPr>
      <w:r>
        <w:t>rozmieszczenie ziaren kruszywa w przełomie gotowej warstwy</w:t>
      </w:r>
      <w:r>
        <w:tab/>
        <w:t>równomierne.</w:t>
      </w:r>
    </w:p>
    <w:p w:rsidR="0067660A" w:rsidRDefault="0067660A">
      <w:pPr>
        <w:pStyle w:val="Nagwek2"/>
      </w:pPr>
    </w:p>
    <w:p w:rsidR="0067660A" w:rsidRDefault="002C331A">
      <w:pPr>
        <w:pStyle w:val="Nagwek2"/>
      </w:pPr>
      <w:r>
        <w:br w:type="page"/>
      </w:r>
      <w:r>
        <w:lastRenderedPageBreak/>
        <w:t>2.4. Mieszanki mineralno-asfaltowe wbudowywane „na zimno”</w:t>
      </w:r>
    </w:p>
    <w:p w:rsidR="0067660A" w:rsidRDefault="002C331A" w:rsidP="0069539E">
      <w:pPr>
        <w:numPr>
          <w:ilvl w:val="0"/>
          <w:numId w:val="11"/>
        </w:numPr>
        <w:spacing w:after="120"/>
        <w:ind w:left="284" w:hanging="284"/>
      </w:pPr>
      <w:r>
        <w:t>Mieszanki mineralno-asfaltowe o długim okresie składowania (workowane)</w:t>
      </w:r>
    </w:p>
    <w:p w:rsidR="0067660A" w:rsidRDefault="002C331A">
      <w:r>
        <w:tab/>
        <w:t>Do krótkotrwałego wypełniania uszkodzeń (ubytków) nawierzchni bitumicznych mogą być stosowane mieszanki mineralno-asfaltowe wytwarzane i wbudowywane „na zimno”, które uzyskały aprobatę techniczną, wydaną przez uprawnioną jednostkę.</w:t>
      </w:r>
    </w:p>
    <w:p w:rsidR="0067660A" w:rsidRDefault="002C331A">
      <w:r>
        <w:tab/>
        <w:t>Zastosowanie tych  mieszanek jest uzasadnione, gdy nie można użyć mieszanek mineralno-bitumicznych „na gorąco”.</w:t>
      </w:r>
    </w:p>
    <w:p w:rsidR="0067660A" w:rsidRDefault="002C331A" w:rsidP="0069539E">
      <w:pPr>
        <w:numPr>
          <w:ilvl w:val="0"/>
          <w:numId w:val="12"/>
        </w:numPr>
        <w:spacing w:before="120" w:after="120"/>
      </w:pPr>
      <w:r>
        <w:t>Mieszanki mineralno-emulsyjne szybkowiążące</w:t>
      </w:r>
    </w:p>
    <w:p w:rsidR="0067660A" w:rsidRDefault="002C331A">
      <w:r>
        <w:tab/>
        <w:t>Szybkowiążąca mieszanka mineralno-emulsyjna wytwarzana i wbudowywana „na zimno” wytwarzana jest z dwóch składników:</w:t>
      </w:r>
    </w:p>
    <w:p w:rsidR="0067660A" w:rsidRDefault="002C331A" w:rsidP="0069539E">
      <w:pPr>
        <w:numPr>
          <w:ilvl w:val="0"/>
          <w:numId w:val="4"/>
        </w:numPr>
      </w:pPr>
      <w:r>
        <w:t xml:space="preserve">drobnoziarnistej mieszanki mineralnej, dostarczanej przez producentów, o uziarnieniu ciągłym od 0 do 4 mm, od 0 do 6 mm lub od 0 do 8 mm, ze specjalnymi (chemicznymi) dodatkami uszlachetniającymi, </w:t>
      </w:r>
    </w:p>
    <w:p w:rsidR="0067660A" w:rsidRDefault="002C331A" w:rsidP="0069539E">
      <w:pPr>
        <w:numPr>
          <w:ilvl w:val="0"/>
          <w:numId w:val="4"/>
        </w:numPr>
      </w:pPr>
      <w:r>
        <w:t>kationowej emulsji asfaltowej wytwarzanej na bazie asfaltu modyfikowanego polimerami albo z dodatkiem naturalnego kauczuku.</w:t>
      </w:r>
    </w:p>
    <w:p w:rsidR="0067660A" w:rsidRDefault="002C331A">
      <w:r>
        <w:tab/>
        <w:t>Mieszankę mineralno-emulsyjną należy wytwarzać w betoniarkach wolnospadowych, zgodnie z warunkami technicznymi wykonania podanymi przez producenta. Wytworzona mieszanka o konsystencji ciekłej zaprawy musi być wbudowana w nawierzchnię w ciągu kilku minut od momentu wytworzenia.</w:t>
      </w:r>
    </w:p>
    <w:p w:rsidR="0067660A" w:rsidRDefault="002C331A">
      <w:r>
        <w:tab/>
        <w:t>Grubość jednorazowo ułożonej warstwy nie może być większa od czterokrotnego wymiaru największego ziarna w mieszance (np. mieszankę od 0 do 6 mm można ułożyć warstwą do 2 cm). Do napraw można stosować tylko mieszanki mineralne i emulsje asfaltowe, które uzyskały aprobatę techniczną wydaną przez uprawnioną jednostkę                 i spełniają zawarte w niej wymagania.</w:t>
      </w:r>
    </w:p>
    <w:p w:rsidR="0067660A" w:rsidRDefault="002C331A" w:rsidP="0069539E">
      <w:pPr>
        <w:numPr>
          <w:ilvl w:val="0"/>
          <w:numId w:val="13"/>
        </w:numPr>
        <w:spacing w:before="120" w:after="120"/>
        <w:ind w:left="284" w:hanging="284"/>
      </w:pPr>
      <w:r>
        <w:t>Mieszanki mineralno-emulsyjne (typu „slurry seal”)</w:t>
      </w:r>
    </w:p>
    <w:p w:rsidR="0067660A" w:rsidRDefault="002C331A">
      <w:r>
        <w:tab/>
        <w:t>Przy większych powierzchniowych uszkodzeniach nawierzchni można stosować mieszanki mineralno-emulsyjne wytwarzane i wbudowywane wg OST D-05.03.19 „Cienkie warstwy na zimno (typu „slurry seal”).</w:t>
      </w:r>
    </w:p>
    <w:p w:rsidR="0067660A" w:rsidRDefault="002C331A" w:rsidP="0069539E">
      <w:pPr>
        <w:numPr>
          <w:ilvl w:val="0"/>
          <w:numId w:val="14"/>
        </w:numPr>
        <w:spacing w:before="120" w:after="120"/>
        <w:ind w:left="284" w:hanging="284"/>
      </w:pPr>
      <w:r>
        <w:t>Konfekcjonowane mieszanki mineralno-emulsyjne</w:t>
      </w:r>
    </w:p>
    <w:p w:rsidR="0067660A" w:rsidRDefault="002C331A">
      <w:r>
        <w:tab/>
        <w:t>Do powierzchniowego uszczelnienia porowatych (rakowatych) warstw ścieralnych mogą być stosowane konfekcjonowane mieszanki mineralno-emulsyjne, dostarczane przez producentów w szczelnych pojemnikach (10, 20 lub 30 kg). Można stosować tylko konfekcjonowane mieszanki mineralno-emulsyjne posiadające aprobatę techniczną wydaną przez uprawnioną jednostkę i spełniające zawarte w niej wymagania.</w:t>
      </w:r>
      <w:r>
        <w:tab/>
      </w:r>
    </w:p>
    <w:p w:rsidR="0067660A" w:rsidRDefault="002C331A" w:rsidP="0069539E">
      <w:pPr>
        <w:numPr>
          <w:ilvl w:val="0"/>
          <w:numId w:val="15"/>
        </w:numPr>
        <w:spacing w:before="120" w:after="120"/>
        <w:ind w:left="284" w:hanging="284"/>
      </w:pPr>
      <w:r>
        <w:t>Mieszanki mineralno-asfaltowe do wypełniania porów</w:t>
      </w:r>
    </w:p>
    <w:p w:rsidR="0067660A" w:rsidRDefault="002C331A">
      <w:r>
        <w:tab/>
        <w:t xml:space="preserve">Mieszanki mineralno-asfaltowe do wypełniania porów składają się z drobnoziarnistego piasku o uziarnieniu ciągłym od 0 do 1 mm, wypełniacza i asfaltu upłynnionego ze środkiem adhezyjnym. Mieszanki te zaleca się stosować do napraw powierzchniowego utrwalenia i do uzupełniania ubytków zaprawy lub lepiszcza w warstwach ścieralnych nawierzchni bitumicznych. Mieszanka przy wypełnianiu porów </w:t>
      </w:r>
      <w:r>
        <w:lastRenderedPageBreak/>
        <w:t>oddziałowuje regenerująco na zestarzały asfalt, w związku z czym zastosowanie jej jest szczególnie korzystne dla starych warstw ścieralnych. Można stosować tylko mieszanki, które posiadają aprobatę techniczną wydaną przez uprawnioną jednostkę i spełniają zawarte w niej wymagania.</w:t>
      </w:r>
    </w:p>
    <w:p w:rsidR="0067660A" w:rsidRDefault="002C331A">
      <w:pPr>
        <w:pStyle w:val="Nagwek2"/>
      </w:pPr>
      <w:r>
        <w:t>2.5. Kruszywo</w:t>
      </w:r>
    </w:p>
    <w:p w:rsidR="0067660A" w:rsidRDefault="002C331A">
      <w:r>
        <w:tab/>
        <w:t>Do remontu cząstkowego nawierzchni bitumicznych należy stosować grysy odpowiadające wymaganiom podanym w PN-B-11112:1996 [1].</w:t>
      </w:r>
    </w:p>
    <w:p w:rsidR="0067660A" w:rsidRDefault="002C331A">
      <w:pPr>
        <w:pStyle w:val="Nagwek2"/>
      </w:pPr>
      <w:r>
        <w:t>2.6. Lepiszcze</w:t>
      </w:r>
    </w:p>
    <w:p w:rsidR="0067660A" w:rsidRDefault="002C331A">
      <w:r>
        <w:tab/>
        <w:t>Do remontu cząstkowego nawierzchni bitumicznych należy stosować kationowe emulsje asfaltowe niemodyfikowane szybkorozpadowe klasy K1-50, K1-60, K1-65, K1-70 odpowiadające wymaganiom podanym w EmA-99 [3]. Przy remoncie cząstkowym nawierzchni obciążonych ruchem większym od średniego należy stosować kationowe emulsje asfaltowe modyfikowane szybkorozpadowe klasy K1-65 MP, K1-70 MP wg EmA-99 [3].</w:t>
      </w:r>
    </w:p>
    <w:p w:rsidR="0067660A" w:rsidRDefault="002C331A">
      <w:r>
        <w:tab/>
        <w:t>Można stosować tylko emulsje asfaltowe posiadające aprobatę techniczną, wydaną przez uprawnioną jednostkę.</w:t>
      </w:r>
    </w:p>
    <w:p w:rsidR="0067660A" w:rsidRDefault="002C331A">
      <w:pPr>
        <w:pStyle w:val="Nagwek2"/>
      </w:pPr>
      <w:r>
        <w:t>2.7. Zalewa bitumiczna</w:t>
      </w:r>
    </w:p>
    <w:p w:rsidR="0067660A" w:rsidRDefault="002C331A">
      <w:r>
        <w:tab/>
        <w:t>Do uszczelniania spękań nawierzchni bitumicznych należy stosować zalewę asfaltową o właściwościach odpowiadających wymaganiom OST D-05.03.15 „Naprawa (przez uszczelnienie) podłużnych i poprzecznych spękań nawierzchni bitumicznych”.</w:t>
      </w:r>
    </w:p>
    <w:p w:rsidR="0067660A" w:rsidRDefault="002C331A">
      <w:pPr>
        <w:pStyle w:val="Nagwek2"/>
      </w:pPr>
      <w:r>
        <w:t>2.8. Taśmy kauczukowo-asfaltowe</w:t>
      </w:r>
    </w:p>
    <w:p w:rsidR="0067660A" w:rsidRDefault="002C331A">
      <w:r>
        <w:tab/>
        <w:t>Przy wykonywaniu remontu cząstkowego nawierzchni bitumicznych mieszankami mineralno-asfaltowymi na gorąco należy stosować kauczukowo-asfaltowe taśmy samoprzylepne w postaci wstęgi uformowanej z asfaltu modyfikowanego polimerami, o przekroju prostokątnym o szerokości od 20 do 70 mm, grubości od 2 do 20 mm, długości od 1 do 10 m, zwinięte na rdzeń tekturowy z papierem dwustronnie silikonowanym.</w:t>
      </w:r>
    </w:p>
    <w:p w:rsidR="0067660A" w:rsidRDefault="002C331A">
      <w:r>
        <w:tab/>
        <w:t>Taśmy powinny charakteryzować się:</w:t>
      </w:r>
    </w:p>
    <w:p w:rsidR="0067660A" w:rsidRDefault="002C331A" w:rsidP="0069539E">
      <w:pPr>
        <w:numPr>
          <w:ilvl w:val="0"/>
          <w:numId w:val="16"/>
        </w:numPr>
      </w:pPr>
      <w:r>
        <w:t>dobrą przyczepnością do pionowo przeciętej powierzchni nawierzchni,</w:t>
      </w:r>
    </w:p>
    <w:p w:rsidR="0067660A" w:rsidRDefault="002C331A" w:rsidP="0069539E">
      <w:pPr>
        <w:numPr>
          <w:ilvl w:val="0"/>
          <w:numId w:val="16"/>
        </w:numPr>
      </w:pPr>
      <w:r>
        <w:t>wytrzymałością na ścinanie nie mniejszą niż 350 N/30 cm</w:t>
      </w:r>
      <w:r>
        <w:rPr>
          <w:vertAlign w:val="superscript"/>
        </w:rPr>
        <w:t>2</w:t>
      </w:r>
      <w:r>
        <w:t>,</w:t>
      </w:r>
    </w:p>
    <w:p w:rsidR="0067660A" w:rsidRDefault="002C331A" w:rsidP="0069539E">
      <w:pPr>
        <w:numPr>
          <w:ilvl w:val="0"/>
          <w:numId w:val="16"/>
        </w:numPr>
      </w:pPr>
      <w:r>
        <w:t>dobrą giętkością w temperaturze -20</w:t>
      </w:r>
      <w:r>
        <w:rPr>
          <w:vertAlign w:val="superscript"/>
        </w:rPr>
        <w:t>o</w:t>
      </w:r>
      <w:r>
        <w:t xml:space="preserve">C na wałku </w:t>
      </w:r>
      <w:r>
        <w:sym w:font="Symbol" w:char="F0C6"/>
      </w:r>
      <w:r>
        <w:t xml:space="preserve"> 10 mm,</w:t>
      </w:r>
    </w:p>
    <w:p w:rsidR="0067660A" w:rsidRDefault="002C331A" w:rsidP="0069539E">
      <w:pPr>
        <w:numPr>
          <w:ilvl w:val="0"/>
          <w:numId w:val="16"/>
        </w:numPr>
      </w:pPr>
      <w:r>
        <w:t>wydłużeniem przy zerwaniu nie mniej niż 800%,</w:t>
      </w:r>
    </w:p>
    <w:p w:rsidR="0067660A" w:rsidRDefault="002C331A" w:rsidP="0069539E">
      <w:pPr>
        <w:numPr>
          <w:ilvl w:val="0"/>
          <w:numId w:val="16"/>
        </w:numPr>
      </w:pPr>
      <w:r>
        <w:t>odkształceniem trwałym po wydłużeniu o 100% nie większym niż 10%,</w:t>
      </w:r>
    </w:p>
    <w:p w:rsidR="0067660A" w:rsidRDefault="002C331A" w:rsidP="0069539E">
      <w:pPr>
        <w:numPr>
          <w:ilvl w:val="0"/>
          <w:numId w:val="16"/>
        </w:numPr>
      </w:pPr>
      <w:r>
        <w:t>odpornością na starzenie się.</w:t>
      </w:r>
    </w:p>
    <w:p w:rsidR="0067660A" w:rsidRDefault="002C331A">
      <w:pPr>
        <w:ind w:firstLine="709"/>
      </w:pPr>
      <w:r>
        <w:t>Taśmy te służą do dobrego połączenia wbudowywanej mieszanki mineralno-asfaltowej na gorąco z pionowo przyciętymi ściankami naprawianej warstwy bitumicznej istniejącej nawierzchni. Szerokość taśmy powinna być równa grubości wbudowywanej warstwy lub mniejsza o 2 do 5 mm. Cieńsze taśmy (2 mm) należy stosować przy szerokościach naprawianych ubytków (wybojów) do 1,5 metra, zaś grubsze (np. 10 mm) przy szerokościach większych od 4 metrów.</w:t>
      </w:r>
    </w:p>
    <w:p w:rsidR="0067660A" w:rsidRDefault="002C331A">
      <w:pPr>
        <w:pStyle w:val="Nagwek1"/>
      </w:pPr>
      <w:bookmarkStart w:id="7" w:name="_Toc485450212"/>
      <w:bookmarkStart w:id="8" w:name="_Toc485608032"/>
      <w:bookmarkStart w:id="9" w:name="_Toc485703811"/>
      <w:bookmarkStart w:id="10" w:name="_Toc485797028"/>
      <w:r>
        <w:lastRenderedPageBreak/>
        <w:t>3. sprzęt</w:t>
      </w:r>
      <w:bookmarkEnd w:id="7"/>
      <w:bookmarkEnd w:id="8"/>
      <w:bookmarkEnd w:id="9"/>
      <w:bookmarkEnd w:id="10"/>
    </w:p>
    <w:p w:rsidR="0067660A" w:rsidRDefault="002C331A">
      <w:pPr>
        <w:pStyle w:val="Nagwek2"/>
      </w:pPr>
      <w:r>
        <w:t>3.1. Ogólne wymagania dotyczące sprzętu</w:t>
      </w:r>
    </w:p>
    <w:p w:rsidR="0067660A" w:rsidRDefault="002C331A">
      <w:r>
        <w:tab/>
        <w:t>Ogólne wymagania dotyczące sprzętu podano w OST D-M-00.00.00 „Wymagania ogólne” pkt 3.</w:t>
      </w:r>
    </w:p>
    <w:p w:rsidR="0067660A" w:rsidRDefault="002C331A">
      <w:pPr>
        <w:pStyle w:val="Nagwek2"/>
      </w:pPr>
      <w:r>
        <w:t>3.2. Maszyny do przygotowania nawierzchni przed naprawą</w:t>
      </w:r>
    </w:p>
    <w:p w:rsidR="0067660A" w:rsidRDefault="002C331A">
      <w:r>
        <w:tab/>
        <w:t>W zależności od potrzeb Wykonawca powinien wykazać się możliwością korzystania ze sprzętu do przygotowania nawierzchni do naprawy, takiego jak:</w:t>
      </w:r>
    </w:p>
    <w:p w:rsidR="0067660A" w:rsidRDefault="002C331A" w:rsidP="0069539E">
      <w:pPr>
        <w:numPr>
          <w:ilvl w:val="0"/>
          <w:numId w:val="4"/>
        </w:numPr>
      </w:pPr>
      <w:r>
        <w:t>przecinarki z diamentowymi tarczami tnącymi, o mocy co najmniej 10 kW, lub podobnie działające urządzenia, do przycięcia krawędzi uszkodzonych warstw prostopadle do powierzchni nawierzchni i nadania uszkodzonym miejscom geometrycznych kształtów (możliwie zbliżonych do prostokątów),</w:t>
      </w:r>
    </w:p>
    <w:p w:rsidR="0067660A" w:rsidRDefault="002C331A" w:rsidP="0069539E">
      <w:pPr>
        <w:numPr>
          <w:ilvl w:val="0"/>
          <w:numId w:val="4"/>
        </w:numPr>
      </w:pPr>
      <w:r>
        <w:t>sprężarki o wydajności od 2 do 5 m</w:t>
      </w:r>
      <w:r>
        <w:rPr>
          <w:vertAlign w:val="superscript"/>
        </w:rPr>
        <w:t>3</w:t>
      </w:r>
      <w:r>
        <w:t xml:space="preserve"> powietrza na minutę, przy ciśnieniu od 0,3 do         0,8 MPa,</w:t>
      </w:r>
    </w:p>
    <w:p w:rsidR="0067660A" w:rsidRDefault="002C331A" w:rsidP="0069539E">
      <w:pPr>
        <w:numPr>
          <w:ilvl w:val="0"/>
          <w:numId w:val="4"/>
        </w:numPr>
      </w:pPr>
      <w:r>
        <w:t>szczotki mechaniczne o mocy co najmniej 10 kW z wirującymi dyskami z drutów stalowych. Średnica dysków wirujących  (z drutów stalowych) z prędkością                3000 obr./min nie powinna być mniejsza od 200 mm. Szczotki służą do czyszczenia naprawianych pęknięć oraz krawędzi przyciętych warstw przed dalszymi pracami, np. przyklejeniem do nich samoprzylepnych taśm kauczukowo-asfaltowych,</w:t>
      </w:r>
    </w:p>
    <w:p w:rsidR="0067660A" w:rsidRDefault="002C331A" w:rsidP="0069539E">
      <w:pPr>
        <w:numPr>
          <w:ilvl w:val="0"/>
          <w:numId w:val="4"/>
        </w:numPr>
      </w:pPr>
      <w:r>
        <w:t>walcowe lub garnkowe szczotki mechaniczne (preferowane z pochłaniaczami zanieczyszczeń) zamocowane na specjalnych pojazdach samochodowych.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3.3. Skrapiarki</w:t>
      </w:r>
    </w:p>
    <w:p w:rsidR="0067660A" w:rsidRDefault="002C331A" w:rsidP="0069539E">
      <w:pPr>
        <w:numPr>
          <w:ilvl w:val="12"/>
          <w:numId w:val="0"/>
        </w:numPr>
      </w:pPr>
      <w:r>
        <w:tab/>
        <w:t>W zależności od potrzeb należy zapewnić użycie odpowiednich skrapiarek do emulsji asfaltowej stosowanej w technice naprawy spryskiem lepiszcza i posypania kruszywem o odpowiednim uziarnieniu.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(l/m</w:t>
      </w:r>
      <w:r>
        <w:rPr>
          <w:vertAlign w:val="superscript"/>
        </w:rPr>
        <w:t>2</w:t>
      </w:r>
      <w:r>
        <w:t>).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3.4. Betoniarki</w:t>
      </w:r>
    </w:p>
    <w:p w:rsidR="0067660A" w:rsidRDefault="002C331A" w:rsidP="0069539E">
      <w:pPr>
        <w:numPr>
          <w:ilvl w:val="12"/>
          <w:numId w:val="0"/>
        </w:numPr>
      </w:pPr>
      <w:r>
        <w:tab/>
        <w:t>Do mieszania składników szybkowiążących mieszanek mineralno-emulsyjnych powinny być zastosowane wolnospadowe betoniarki o pojemności dostosowanej do zakresu wykonywanych robót i czasu wiązania mieszanki. Mogą to być betoniarki o pojemności 25, 50 lub 100 litrów.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3.5. Sprzęt do uszczelniania pojedynczych pęknięć nawierzchni</w:t>
      </w:r>
    </w:p>
    <w:p w:rsidR="0067660A" w:rsidRDefault="002C331A" w:rsidP="0069539E">
      <w:pPr>
        <w:numPr>
          <w:ilvl w:val="12"/>
          <w:numId w:val="0"/>
        </w:numPr>
      </w:pPr>
      <w:r>
        <w:tab/>
        <w:t>Do uszczelniania pojedynczych pęknięć nawierzchni oraz otwartych spoin roboczych w warstwie ścieralnej należy stosować sprzęt podany w OST D-05.03.15 „Naprawa (przez uszczelnienie) podłużnych i poprzecznych spękań nawierzchni bitumicznych”.</w:t>
      </w:r>
    </w:p>
    <w:p w:rsidR="0067660A" w:rsidRDefault="002C331A" w:rsidP="0069539E">
      <w:pPr>
        <w:pStyle w:val="Nagwek2"/>
        <w:numPr>
          <w:ilvl w:val="12"/>
          <w:numId w:val="0"/>
        </w:numPr>
        <w:ind w:left="426" w:hanging="426"/>
      </w:pPr>
      <w:r>
        <w:lastRenderedPageBreak/>
        <w:t>3.6. Sprzęt do wbudowywania mieszanek mineralno-bitumicznych „na gorąco” lub „na zimno”</w:t>
      </w:r>
    </w:p>
    <w:p w:rsidR="0067660A" w:rsidRDefault="002C331A" w:rsidP="0069539E">
      <w:pPr>
        <w:numPr>
          <w:ilvl w:val="12"/>
          <w:numId w:val="0"/>
        </w:numPr>
      </w:pPr>
      <w:r>
        <w:tab/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 xml:space="preserve"> 3.7. Sprzęt do wbudowywania asfaltu lanego</w:t>
      </w:r>
    </w:p>
    <w:p w:rsidR="0067660A" w:rsidRDefault="002C331A" w:rsidP="0069539E">
      <w:pPr>
        <w:numPr>
          <w:ilvl w:val="12"/>
          <w:numId w:val="0"/>
        </w:numPr>
      </w:pPr>
      <w:r>
        <w:tab/>
        <w:t>Do wbudowywania asfaltu lanego należy zastosować sprzęt wymieniony w OST      D-05.03.07 „Nawierzchnia z asfaltu lanego”.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3.8. Specjalistyczny sprzęt do naprawy powierzchniowych uszkodzeń</w:t>
      </w:r>
    </w:p>
    <w:p w:rsidR="0067660A" w:rsidRDefault="002C331A" w:rsidP="0069539E">
      <w:pPr>
        <w:numPr>
          <w:ilvl w:val="12"/>
          <w:numId w:val="0"/>
        </w:numPr>
      </w:pPr>
      <w:r>
        <w:tab/>
        <w:t>Do naprawy powierzchniowych uszkodzeń (w tym wybojów) można użyć specjalne remontery, wprowadzające pod ciśnieniem kruszywo jednocześnie z modyfikowaną kationową emulsją asfaltową w oczyszczone sprężonym powietrzem uszkodzenia.</w:t>
      </w:r>
    </w:p>
    <w:p w:rsidR="0067660A" w:rsidRDefault="002C331A" w:rsidP="0069539E">
      <w:pPr>
        <w:numPr>
          <w:ilvl w:val="12"/>
          <w:numId w:val="0"/>
        </w:numPr>
      </w:pPr>
      <w:r>
        <w:tab/>
        <w:t>Urządzenia te nadają się do uszczelniania nie tylko szeroko rozwartych (podłużnych) pęknięć (szerszych od 2 cm) oraz głębokich ubytków i wybojów (powyżej         3 cm) ale także do wypełniania powierzchniowych uszkodzeń i zaniżeń powierzchni warstwy ścieralnej. Remonter powinien być wyposażony w wysokowydajną dmuchawę do czyszczenia wybojów, silnik o mocy powyżej 50 kW napędzający pompę hydrauliczną o wydajności powyżej 65 l/min przy obrotach 2000 obr./min i system pneumatyczny z dmuchawą z trzema wirnikami do usuwania zanieczyszczeń i nadawania ziarnom grysu (frakcji od 2 do 4 mm, od 4 do 6,3 mm lub od 8 do 12 mm) dużej prędkości przy ich wyrzucaniu z dyszy razem z emulsją.</w:t>
      </w:r>
    </w:p>
    <w:p w:rsidR="0067660A" w:rsidRDefault="002C331A" w:rsidP="0069539E">
      <w:pPr>
        <w:numPr>
          <w:ilvl w:val="12"/>
          <w:numId w:val="0"/>
        </w:numPr>
      </w:pPr>
      <w:r>
        <w:tab/>
        <w:t>Zbiornik emulsji o pojemności 850 l, podgrzewany grzałkami o mocy 3600 W            i pompą emulsji o wydajności 42 l/min wystarcza do wbudowywania 2000 kg grysów na zmianę.</w:t>
      </w:r>
    </w:p>
    <w:p w:rsidR="0067660A" w:rsidRDefault="002C331A" w:rsidP="0069539E">
      <w:pPr>
        <w:numPr>
          <w:ilvl w:val="12"/>
          <w:numId w:val="0"/>
        </w:numPr>
      </w:pPr>
      <w:r>
        <w:tab/>
        <w:t>Remonter powinien być wyposażony w układ dostarczania grysu przenośnikiem ślimakowym ze standardowego samochodu samowyładowczego, a także w układ do oczyszczania obiegu emulsji asfaltowej po zakończeniu remontu cząstkowego.</w:t>
      </w:r>
    </w:p>
    <w:p w:rsidR="0067660A" w:rsidRDefault="002C331A" w:rsidP="0069539E">
      <w:pPr>
        <w:pStyle w:val="Nagwek1"/>
        <w:numPr>
          <w:ilvl w:val="12"/>
          <w:numId w:val="0"/>
        </w:numPr>
      </w:pPr>
      <w:bookmarkStart w:id="11" w:name="_Toc485450213"/>
      <w:bookmarkStart w:id="12" w:name="_Toc485608033"/>
      <w:bookmarkStart w:id="13" w:name="_Toc485703812"/>
      <w:bookmarkStart w:id="14" w:name="_Toc485797029"/>
      <w:r>
        <w:t>4. transport</w:t>
      </w:r>
      <w:bookmarkEnd w:id="11"/>
      <w:bookmarkEnd w:id="12"/>
      <w:bookmarkEnd w:id="13"/>
      <w:bookmarkEnd w:id="14"/>
    </w:p>
    <w:p w:rsidR="0067660A" w:rsidRDefault="002C331A" w:rsidP="0069539E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67660A" w:rsidRDefault="002C331A" w:rsidP="0069539E">
      <w:pPr>
        <w:numPr>
          <w:ilvl w:val="12"/>
          <w:numId w:val="0"/>
        </w:numPr>
      </w:pPr>
      <w:r>
        <w:tab/>
        <w:t>Ogólne wymagania dotyczące transportu podano w OST D-M-00.00.00 „Wymagania ogólne” pkt 4.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4.2. Transport mieszanek mineralno-asfaltowych „na gorąco”</w:t>
      </w:r>
    </w:p>
    <w:p w:rsidR="0067660A" w:rsidRDefault="002C331A" w:rsidP="0069539E">
      <w:pPr>
        <w:numPr>
          <w:ilvl w:val="12"/>
          <w:numId w:val="0"/>
        </w:numPr>
      </w:pPr>
      <w:r>
        <w:tab/>
        <w:t>Mieszankę betonu asfaltowego należy transportować zgodnie z wymaganiami podanymi w OST D-05.03.05 „Nawierzchnia z betonu asfaltowego”.</w:t>
      </w:r>
    </w:p>
    <w:p w:rsidR="0067660A" w:rsidRDefault="002C331A" w:rsidP="0069539E">
      <w:pPr>
        <w:numPr>
          <w:ilvl w:val="12"/>
          <w:numId w:val="0"/>
        </w:numPr>
      </w:pPr>
      <w:r>
        <w:tab/>
        <w:t>Przy naprawie niewielkich powierzchni, należy transportować gorącą mieszankę mineralno-asfaltową w pojemnikach izolowanych cieplnie.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lastRenderedPageBreak/>
        <w:t>4.3. Transport mieszanek mineralno-asfaltowych „na zimno”</w:t>
      </w:r>
    </w:p>
    <w:p w:rsidR="0067660A" w:rsidRDefault="002C331A" w:rsidP="0069539E">
      <w:pPr>
        <w:numPr>
          <w:ilvl w:val="12"/>
          <w:numId w:val="0"/>
        </w:numPr>
      </w:pPr>
      <w:r>
        <w:tab/>
        <w:t>Mieszanki mineralno-asfaltowe „na zimno” powinny być transportowane zgodnie z OST D-05.03.06 „Nawierzchnie z mieszanek mineralno-asfaltowych wytwarzanych                  i wbudowywanych „na zimno”.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4.4. Transport kruszywa</w:t>
      </w:r>
    </w:p>
    <w:p w:rsidR="0067660A" w:rsidRDefault="002C331A" w:rsidP="0069539E">
      <w:pPr>
        <w:numPr>
          <w:ilvl w:val="12"/>
          <w:numId w:val="0"/>
        </w:numPr>
      </w:pPr>
      <w:r>
        <w:tab/>
        <w:t xml:space="preserve">Kruszywo powinno być transportowane i składowane zgodnie z OST D-05.03.08 </w:t>
      </w:r>
      <w:r>
        <w:sym w:font="Times New Roman" w:char="00F7"/>
      </w:r>
      <w:r>
        <w:t xml:space="preserve"> 05.03.10 „Nawierzchnia powierzchniowo utrwalana”.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4.5. Transport lepiszcza</w:t>
      </w:r>
    </w:p>
    <w:p w:rsidR="0067660A" w:rsidRDefault="002C331A" w:rsidP="0069539E">
      <w:pPr>
        <w:numPr>
          <w:ilvl w:val="12"/>
          <w:numId w:val="0"/>
        </w:numPr>
      </w:pPr>
      <w:r>
        <w:tab/>
        <w:t>Lepiszcze (kationowa emulsja asfaltowa) powinna być transportowana zgodnie z EmA-99 [3].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4.6. Transport asfaltu lanego</w:t>
      </w:r>
    </w:p>
    <w:p w:rsidR="0067660A" w:rsidRDefault="002C331A" w:rsidP="0069539E">
      <w:pPr>
        <w:numPr>
          <w:ilvl w:val="12"/>
          <w:numId w:val="0"/>
        </w:numPr>
      </w:pPr>
      <w:r>
        <w:tab/>
        <w:t>Asfalt lany powinien być transportowany zgodnie z OST D-05.03.07 „Nawierzchnia z asfaltu lanego”.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4.7. Transport innych materiałów</w:t>
      </w:r>
    </w:p>
    <w:p w:rsidR="0067660A" w:rsidRDefault="002C331A" w:rsidP="0069539E">
      <w:pPr>
        <w:numPr>
          <w:ilvl w:val="12"/>
          <w:numId w:val="0"/>
        </w:numPr>
      </w:pPr>
      <w:r>
        <w:tab/>
        <w:t>Pozostałe materiały powinny być transportowane zgodnie z zaleceniami producentów tych materiałów.</w:t>
      </w:r>
    </w:p>
    <w:p w:rsidR="0067660A" w:rsidRDefault="002C331A" w:rsidP="0069539E">
      <w:pPr>
        <w:pStyle w:val="Nagwek1"/>
        <w:numPr>
          <w:ilvl w:val="12"/>
          <w:numId w:val="0"/>
        </w:numPr>
      </w:pPr>
      <w:bookmarkStart w:id="15" w:name="_Toc485450214"/>
      <w:bookmarkStart w:id="16" w:name="_Toc485608034"/>
      <w:bookmarkStart w:id="17" w:name="_Toc485703813"/>
      <w:bookmarkStart w:id="18" w:name="_Toc485797030"/>
      <w:r>
        <w:t>5. wykonanie robót</w:t>
      </w:r>
      <w:bookmarkEnd w:id="15"/>
      <w:bookmarkEnd w:id="16"/>
      <w:bookmarkEnd w:id="17"/>
      <w:bookmarkEnd w:id="18"/>
    </w:p>
    <w:p w:rsidR="0067660A" w:rsidRDefault="002C331A" w:rsidP="0069539E">
      <w:pPr>
        <w:pStyle w:val="Nagwek2"/>
        <w:numPr>
          <w:ilvl w:val="12"/>
          <w:numId w:val="0"/>
        </w:numPr>
      </w:pPr>
      <w:r>
        <w:t>5.1. Ogólne zasady wykonania robót</w:t>
      </w:r>
    </w:p>
    <w:p w:rsidR="0067660A" w:rsidRDefault="002C331A" w:rsidP="0069539E">
      <w:pPr>
        <w:numPr>
          <w:ilvl w:val="12"/>
          <w:numId w:val="0"/>
        </w:numPr>
      </w:pPr>
      <w:r>
        <w:tab/>
        <w:t>Ogólne zasady wykonania robót podano w OST D-M-00.00.00 „Wymagania ogólne” pkt 5.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5.2. Przygotowanie nawierzchni do naprawy</w:t>
      </w:r>
    </w:p>
    <w:p w:rsidR="0067660A" w:rsidRDefault="002C331A" w:rsidP="0069539E">
      <w:pPr>
        <w:numPr>
          <w:ilvl w:val="12"/>
          <w:numId w:val="0"/>
        </w:numPr>
      </w:pPr>
      <w:r>
        <w:tab/>
        <w:t>Po ustaleniu zakresu uszkodzeń i prawdopodobnych przyczyn ich powstania należy ustalić sposób naprawy, korzystając np. z tablicy 1.</w:t>
      </w:r>
    </w:p>
    <w:p w:rsidR="0067660A" w:rsidRDefault="002C331A" w:rsidP="0069539E">
      <w:pPr>
        <w:numPr>
          <w:ilvl w:val="12"/>
          <w:numId w:val="0"/>
        </w:numPr>
      </w:pPr>
      <w:r>
        <w:tab/>
        <w:t>Przygotowanie uszkodzonego miejsca (ubytku, wyboju lub obłamanych krawędzi nawierzchni) do naprawy należy wykonać bardzo starannie przez:</w:t>
      </w:r>
    </w:p>
    <w:p w:rsidR="0067660A" w:rsidRDefault="002C331A" w:rsidP="0069539E">
      <w:pPr>
        <w:numPr>
          <w:ilvl w:val="0"/>
          <w:numId w:val="4"/>
        </w:numPr>
      </w:pPr>
      <w:r>
        <w:t>pionowe obcięcie (najlepiej diamentowymi piłami tarczowymi) krawędzi uszkodzenia na głębokość umożliwiającą wyrównanie jego dna, nadając uszkodzeniu kształt prostej figury geometrycznej np. prostokąta,</w:t>
      </w:r>
    </w:p>
    <w:p w:rsidR="0067660A" w:rsidRDefault="002C331A" w:rsidP="0069539E">
      <w:pPr>
        <w:numPr>
          <w:ilvl w:val="0"/>
          <w:numId w:val="4"/>
        </w:numPr>
      </w:pPr>
      <w:r>
        <w:t>usunięcie luźnych okruchów nawierzchni,</w:t>
      </w:r>
    </w:p>
    <w:p w:rsidR="0067660A" w:rsidRDefault="002C331A" w:rsidP="0069539E">
      <w:pPr>
        <w:numPr>
          <w:ilvl w:val="0"/>
          <w:numId w:val="4"/>
        </w:numPr>
      </w:pPr>
      <w:r>
        <w:t>usunięcie wody, doprowadzając uszkodzone miejsce do stanu powietrzno-suchego,</w:t>
      </w:r>
    </w:p>
    <w:p w:rsidR="0067660A" w:rsidRDefault="002C331A" w:rsidP="0069539E">
      <w:pPr>
        <w:numPr>
          <w:ilvl w:val="0"/>
          <w:numId w:val="4"/>
        </w:numPr>
      </w:pPr>
      <w:r>
        <w:t>dokładne oczyszczenie dna i krawędzi uszkodzonego miejsca z luźnych ziarn grysu, żwiru, piasku i pyłu.</w:t>
      </w:r>
    </w:p>
    <w:p w:rsidR="0067660A" w:rsidRDefault="002C331A">
      <w:pPr>
        <w:pStyle w:val="Nagwek2"/>
      </w:pPr>
      <w:r>
        <w:t>5.3. Uszczelnianie pojedynczych pęknięć nawierzchni</w:t>
      </w:r>
    </w:p>
    <w:p w:rsidR="0067660A" w:rsidRDefault="002C331A">
      <w:r>
        <w:tab/>
        <w:t>Pojedyncze pęknięcie i otwarte spoiny robocze należy przygotować do wypełnienia i wypełnić zgodnie z OST D-05.03.15 „Naprawa (przez uszczelnienie) podłużnych i poprzecznych spękań nawierzchni bitumicznych”.</w:t>
      </w:r>
    </w:p>
    <w:p w:rsidR="0067660A" w:rsidRDefault="002C331A">
      <w:pPr>
        <w:pStyle w:val="Nagwek2"/>
        <w:ind w:left="426" w:hanging="426"/>
      </w:pPr>
      <w:r>
        <w:lastRenderedPageBreak/>
        <w:t>5.4. Naprawa wybojów i obłamanych krawędzi nawierzchni mieszankami mineralno-asfaltowymi „na gorąco” lub „na zimno”</w:t>
      </w:r>
    </w:p>
    <w:p w:rsidR="0067660A" w:rsidRDefault="002C331A">
      <w:r>
        <w:tab/>
        <w:t>Po przygotowaniu uszkodzonego miejsca nawierzchni do naprawy (wg punktu 5.2), należy spryskać dno i boki naprawianego miejsca szybkorozpadową kationową emulsją asfaltową w ilości 0,5 l/m</w:t>
      </w:r>
      <w:r>
        <w:rPr>
          <w:vertAlign w:val="superscript"/>
        </w:rPr>
        <w:t>2</w:t>
      </w:r>
      <w:r>
        <w:t xml:space="preserve"> - przy stosowaniu do naprawy mieszanek mineralno-asfaltowych „na zimno”, zaś przy zastosowaniu mieszanek mineralno-asfaltowych „na gorąco” - zamiast spryskania bocznych ścianek naprawianego uszkodzenia alternatywnie można przykleić samoprzylepne taśmy kauczukowo-asfaltowe (p. 2.8).</w:t>
      </w:r>
    </w:p>
    <w:p w:rsidR="0067660A" w:rsidRDefault="002C331A">
      <w:r>
        <w:tab/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Różnice w poziomie naprawionego miejsca i istniejącej nawierzchni przeznaczonej do ruchu z prędkością powyżej 60 km/h, nie powinny być większe od 4 mm. Rozłożoną mieszankę należy zagęścić walcem lub zagęszczarką płytową.</w:t>
      </w:r>
    </w:p>
    <w:p w:rsidR="0067660A" w:rsidRDefault="002C331A">
      <w:r>
        <w:tab/>
        <w:t>Przy naprawie obłamanych krawędzi nawierzchni należy zapewnić odpowiedni opór boczny dla zagęszczanej warstwy i dobre międzywarstwowe związanie.</w:t>
      </w:r>
    </w:p>
    <w:p w:rsidR="0067660A" w:rsidRDefault="002C331A">
      <w:r>
        <w:tab/>
        <w:t>Jeżeli wybój nastąpił wokół pęknięcia poprzecznego lub podłużnego, to po jego naprawieniu należy niezwłocznie wyfrezować nad pęknięciem w wykonanej łacie szczelinę o szerokości 12 mm i głębokości 25 mm, a następnie wypełnić ją zalewą asfaltową, zgodnie z OST D-05.03.15 „Naprawa (przez uszczelnienie) podłużnych i poprzecznych spękań nawierzchni bitumicznych”.</w:t>
      </w:r>
    </w:p>
    <w:p w:rsidR="0067660A" w:rsidRDefault="002C331A">
      <w:pPr>
        <w:pStyle w:val="Nagwek2"/>
        <w:ind w:left="426" w:hanging="426"/>
      </w:pPr>
      <w:r>
        <w:t>5.5. Uzupełnianie ubytków ziaren kruszywa i zaprawy na powierzchni warstwy ścieralnej</w:t>
      </w:r>
    </w:p>
    <w:p w:rsidR="0067660A" w:rsidRDefault="002C331A" w:rsidP="0069539E">
      <w:pPr>
        <w:numPr>
          <w:ilvl w:val="0"/>
          <w:numId w:val="17"/>
        </w:numPr>
        <w:tabs>
          <w:tab w:val="left" w:pos="426"/>
        </w:tabs>
        <w:spacing w:after="120"/>
        <w:ind w:left="567" w:hanging="567"/>
      </w:pPr>
      <w:r>
        <w:t>Uzupełnianie ubytków ziaren kruszywa i zaprawy na powierzchni warstwy ścieralnej mieszankami mineralno-emulsyjnymi typu „slurry seal”</w:t>
      </w:r>
    </w:p>
    <w:p w:rsidR="0067660A" w:rsidRDefault="002C331A">
      <w:pPr>
        <w:tabs>
          <w:tab w:val="left" w:pos="426"/>
        </w:tabs>
      </w:pPr>
      <w:r>
        <w:tab/>
        <w:t>Przy ubytkach ziarn kruszywa i zaprawy na mniejszych powierzchniach jezdni (poniżej 10% powierzchni remontowanego odcinka drogi) można stosować konfekcjonowane mieszanki mineralno-emulsyjne o dobranym uziarnieniu (od 0 do 1 mm, od 0 do 2 mm lub od 0 do 4 mm) w zależności od głębokości tekstury warstwy ścieralnej. Im głębsza jest tekstura, tym większe ziarna powinny być w zastosowanej mieszance mineralno-emulsyjnej.</w:t>
      </w:r>
    </w:p>
    <w:p w:rsidR="0067660A" w:rsidRDefault="002C331A">
      <w:pPr>
        <w:tabs>
          <w:tab w:val="left" w:pos="426"/>
        </w:tabs>
      </w:pPr>
      <w:r>
        <w:tab/>
        <w:t>Naprawione podłoże musi być bardzo czyste i pożądane jest by było nieco wilgotne, ale w żadnym przypadku nie może być mokre. Suche podłoże przyspiesza wiązanie mieszanki.</w:t>
      </w:r>
    </w:p>
    <w:p w:rsidR="0067660A" w:rsidRDefault="002C331A">
      <w:pPr>
        <w:tabs>
          <w:tab w:val="left" w:pos="426"/>
        </w:tabs>
      </w:pPr>
      <w:r>
        <w:tab/>
        <w:t>Dla uzyskania lepszego powiązania z istniejącym podłożem należy powierzchnię starej warstwy asfaltowej spryskać emulsją w ilości od 0,2 do 0,3 kg/m</w:t>
      </w:r>
      <w:r>
        <w:rPr>
          <w:vertAlign w:val="superscript"/>
        </w:rPr>
        <w:t>2</w:t>
      </w:r>
      <w:r>
        <w:t xml:space="preserve"> lub wetrzeć szczotkami w podłoże rozcieńczone wodą (w stosunku 1:1) konfekcjonowaną mieszankę mineralno-emulsyjną w ilości od 0,8 do 1,0 kg/m</w:t>
      </w:r>
      <w:r>
        <w:rPr>
          <w:vertAlign w:val="superscript"/>
        </w:rPr>
        <w:t>2</w:t>
      </w:r>
      <w:r>
        <w:t>. Aby utrzymać czas wysychania i wiązania zaprawy w racjonalnych granicach (od 1 do 3 godz.) należy pracować tylko przy suchej i gorącej pogodzie (temperatura podłoża powyżej 10</w:t>
      </w:r>
      <w:r>
        <w:rPr>
          <w:vertAlign w:val="superscript"/>
        </w:rPr>
        <w:t>o</w:t>
      </w:r>
      <w:r>
        <w:t xml:space="preserve">C), a zaprawę nanosić tylko w </w:t>
      </w:r>
      <w:r>
        <w:lastRenderedPageBreak/>
        <w:t>cienkich warstwach (do 3 kg/m</w:t>
      </w:r>
      <w:r>
        <w:rPr>
          <w:vertAlign w:val="superscript"/>
        </w:rPr>
        <w:t>2</w:t>
      </w:r>
      <w:r>
        <w:t xml:space="preserve"> w jednej warstwie, przy potrzebie wbudowania większej ilości należy to zrobić w dwóch warstwach po 3 kg/m</w:t>
      </w:r>
      <w:r>
        <w:rPr>
          <w:vertAlign w:val="superscript"/>
        </w:rPr>
        <w:t>2</w:t>
      </w:r>
      <w:r>
        <w:t>). Druga warstwa może być wbudowana dopiero po wyschnięciu pierwszej warstwy.</w:t>
      </w:r>
    </w:p>
    <w:p w:rsidR="0067660A" w:rsidRDefault="002C331A">
      <w:pPr>
        <w:tabs>
          <w:tab w:val="left" w:pos="426"/>
        </w:tabs>
      </w:pPr>
      <w:r>
        <w:tab/>
        <w:t>Konfekcjonowaną mieszankę mineralno-emulsyjną należy wylewać ze szczelnych pojemników i rozprowadzać przy pomocy gumowych listew przesuwanych ręcznie po powierzchni lub też przy pomocy ręcznie przesuwanych urządzeń rozkładających (skrzynie bez dna z gumowymi listwami ściągającymi).</w:t>
      </w:r>
    </w:p>
    <w:p w:rsidR="0067660A" w:rsidRDefault="002C331A">
      <w:pPr>
        <w:tabs>
          <w:tab w:val="left" w:pos="426"/>
        </w:tabs>
      </w:pPr>
      <w:r>
        <w:tab/>
        <w:t>Wykonane uszczelnienie (uzupełnienie zaprawy) może być oddane do ruchu dopiero po całkowitym wyschnięciu mieszanki w rozłożonej warstwie.</w:t>
      </w:r>
    </w:p>
    <w:p w:rsidR="0067660A" w:rsidRDefault="002C331A">
      <w:pPr>
        <w:tabs>
          <w:tab w:val="left" w:pos="426"/>
        </w:tabs>
      </w:pPr>
      <w:r>
        <w:tab/>
        <w:t>W zależności od temperatury i wilgotności powietrza celowe jest ograniczenie prędkości ruchu do 40 km/h w ciągu 1 do 3 dni.</w:t>
      </w:r>
    </w:p>
    <w:p w:rsidR="0067660A" w:rsidRDefault="002C331A" w:rsidP="0069539E">
      <w:pPr>
        <w:numPr>
          <w:ilvl w:val="0"/>
          <w:numId w:val="18"/>
        </w:numPr>
        <w:spacing w:before="120" w:after="120"/>
        <w:ind w:left="567" w:hanging="567"/>
      </w:pPr>
      <w:r>
        <w:t xml:space="preserve">Uzupełnianie ubytków zaprawy na powierzchni warstwy ścieralnej mieszankami mineralno-asfaltowymi do wypełnienia </w:t>
      </w:r>
    </w:p>
    <w:p w:rsidR="0067660A" w:rsidRDefault="002C331A">
      <w:r>
        <w:tab/>
        <w:t>Mieszanki do wypełniania porów, składając się z drobnoziarnistego piasku, wypełniacza i asfaltu upłynnionego ze środkiem adhezyjnym, mogą wnikać w czyste pory w warstwie ścieralnej i nieco rozpuszczać (zmiękczać) asfalt w powierzchniowej warstwie nawierzchni tak, że zapewnia to mocne połączenie mieszanki z podłożem.</w:t>
      </w:r>
    </w:p>
    <w:p w:rsidR="0067660A" w:rsidRDefault="002C331A">
      <w:r>
        <w:tab/>
        <w:t>Mieszanki należy stosować przy suchej pogodzie i temperaturze powietrza powyżej 5</w:t>
      </w:r>
      <w:r>
        <w:rPr>
          <w:vertAlign w:val="superscript"/>
        </w:rPr>
        <w:t>o</w:t>
      </w:r>
      <w:r>
        <w:t>C. Podłoże musi mieć oczyszczone pory i być suche.</w:t>
      </w:r>
    </w:p>
    <w:p w:rsidR="0067660A" w:rsidRDefault="002C331A">
      <w:r>
        <w:tab/>
        <w:t>Mieszankę nanosi się bardzo cienką warstwą (od 0,8 do 1,3 kg/m</w:t>
      </w:r>
      <w:r>
        <w:rPr>
          <w:vertAlign w:val="superscript"/>
        </w:rPr>
        <w:t>2</w:t>
      </w:r>
      <w:r>
        <w:t>) i bardzo energicznie ściąga się ją listwami. Bezwzględnie należy unikać wypełniania wybojów tą mieszanką, gdyż w tych miejscach proces odparowywania rozpuszczalnika trwałby bardzo długo i powodował obniżenie stabilności warstwy w takim miejscu.</w:t>
      </w:r>
    </w:p>
    <w:p w:rsidR="0067660A" w:rsidRDefault="002C331A">
      <w:r>
        <w:tab/>
        <w:t>Po około 10 do 20 minutach od rozłożenia mieszanki należy równomiernie posypać ją czystym piaskiem łamanym od 1 do 2 mm lub grysem od 2 do 4 mm w ilości od 3 do  5 kg/m</w:t>
      </w:r>
      <w:r>
        <w:rPr>
          <w:vertAlign w:val="superscript"/>
        </w:rPr>
        <w:t>2</w:t>
      </w:r>
      <w:r>
        <w:t>. Po tym zabiegu można oddać nawierzchnię do ruchu.</w:t>
      </w:r>
    </w:p>
    <w:p w:rsidR="0067660A" w:rsidRDefault="002C331A" w:rsidP="0069539E">
      <w:pPr>
        <w:numPr>
          <w:ilvl w:val="0"/>
          <w:numId w:val="19"/>
        </w:numPr>
        <w:tabs>
          <w:tab w:val="left" w:pos="567"/>
        </w:tabs>
        <w:spacing w:before="120" w:after="120"/>
        <w:ind w:left="567" w:hanging="567"/>
      </w:pPr>
      <w:r>
        <w:t>Uzupełnianie ubytków ziarn, kruszyw i lepiszcza na powierzchni warstwy ścieralnej techniką sprysku lepiszczem i posypania grysem</w:t>
      </w:r>
    </w:p>
    <w:p w:rsidR="0067660A" w:rsidRDefault="002C331A">
      <w:r>
        <w:tab/>
        <w:t>Technologia uzupełniania ubytków ziarn,  kruszyw i lepiszcza jest analogiczna jak przy pojedynczym powierzchniowym utrwaleniu, wg  OST D-05.03.09 „Nawierzchnia pojedynczo powierzchniowo utrwalana” i warunki opisane w tej OST powinny być przestrzegane. Technologia ta nie dotyczy dróg o kategorii ruchu od KR3 do KR6.</w:t>
      </w:r>
    </w:p>
    <w:p w:rsidR="0067660A" w:rsidRDefault="002C331A">
      <w:r>
        <w:tab/>
        <w:t>W zależności od ilości miejsc z ubytkami i wielkości ubytków należy stosować odpowiedni sprzęt do ich naprawy.</w:t>
      </w:r>
    </w:p>
    <w:p w:rsidR="0067660A" w:rsidRDefault="002C331A">
      <w:r>
        <w:tab/>
        <w:t>Przy większych powierzchniach uszkodzonych należy stosować remonter wykonujący przy jednym przejściu maszyny, sprysk lepiszczem (kationową emulsją asfaltową), posypanie grysem granulowanym i wciśnięcie go w lepiszcze.</w:t>
      </w:r>
    </w:p>
    <w:p w:rsidR="0067660A" w:rsidRDefault="002C331A">
      <w:r>
        <w:tab/>
        <w:t>Przy mniejszych powierzchniach uszkodzonych należy zastosować specjalny remonter natryskujący pod ciśnieniem jednocześnie kruszywo z modyfikowaną kationową emulsją asfaltową. Remonter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 W końcowej fazie należy zastosować natrysk naprawianego miejsca kruszywem frakcji od 2 do 4 mm.</w:t>
      </w:r>
    </w:p>
    <w:p w:rsidR="0067660A" w:rsidRDefault="002C331A">
      <w:r>
        <w:lastRenderedPageBreak/>
        <w:tab/>
        <w:t>W zależności od tekstury naprawianej nawierzchni należy zastosować odpowiednie uziarnienie grysu (od 2 do 4 mm lub od 4 do 6,3 mm).</w:t>
      </w:r>
    </w:p>
    <w:p w:rsidR="0067660A" w:rsidRDefault="002C331A">
      <w:r>
        <w:tab/>
        <w:t>Bezpośrednio po tak wyremontowanym miejscu może odbywać się ruch samochodowy.</w:t>
      </w:r>
    </w:p>
    <w:p w:rsidR="0067660A" w:rsidRDefault="002C331A">
      <w:pPr>
        <w:pStyle w:val="Nagwek1"/>
      </w:pPr>
      <w:bookmarkStart w:id="19" w:name="_Toc485450215"/>
      <w:bookmarkStart w:id="20" w:name="_Toc485608035"/>
      <w:bookmarkStart w:id="21" w:name="_Toc485703814"/>
      <w:bookmarkStart w:id="22" w:name="_Toc485797031"/>
      <w:r>
        <w:t>6. kontrola jakości robót</w:t>
      </w:r>
      <w:bookmarkEnd w:id="19"/>
      <w:bookmarkEnd w:id="20"/>
      <w:bookmarkEnd w:id="21"/>
      <w:bookmarkEnd w:id="22"/>
    </w:p>
    <w:p w:rsidR="0067660A" w:rsidRDefault="002C331A">
      <w:pPr>
        <w:pStyle w:val="Nagwek2"/>
      </w:pPr>
      <w:r>
        <w:t>6.1. Ogólne zasady kontroli jakości robót</w:t>
      </w:r>
    </w:p>
    <w:p w:rsidR="0067660A" w:rsidRDefault="002C331A">
      <w:r>
        <w:tab/>
        <w:t>Ogólne zasady kontroli jakości robót podano w OST D-M-00.00.00 „Wymagania ogólne” pkt 6.</w:t>
      </w:r>
    </w:p>
    <w:p w:rsidR="0067660A" w:rsidRDefault="002C331A">
      <w:pPr>
        <w:pStyle w:val="Nagwek2"/>
      </w:pPr>
      <w:r>
        <w:t>6.2. Badania przed przystąpieniem do robót</w:t>
      </w:r>
    </w:p>
    <w:p w:rsidR="0067660A" w:rsidRDefault="002C331A">
      <w:r>
        <w:tab/>
        <w:t>Przed przystąpieniem do robót Wykonawca powinien uzyskać aprobaty techniczne na materiały oraz wymagane wyniki badań materiałów przeznaczonych do wykonania robót i przedstawić je Inżynierowi do akceptacji.</w:t>
      </w:r>
    </w:p>
    <w:p w:rsidR="0067660A" w:rsidRDefault="002C331A">
      <w:pPr>
        <w:pStyle w:val="Nagwek2"/>
      </w:pPr>
      <w:r>
        <w:t>6.3. Badania w czasie robót</w:t>
      </w:r>
    </w:p>
    <w:p w:rsidR="0067660A" w:rsidRDefault="002C331A">
      <w:pPr>
        <w:spacing w:after="120"/>
      </w:pPr>
      <w:r>
        <w:rPr>
          <w:b/>
        </w:rPr>
        <w:t xml:space="preserve">6.3.1. </w:t>
      </w:r>
      <w:r>
        <w:t>Badania przy uszczelnianiu spękań nawierzchni</w:t>
      </w:r>
    </w:p>
    <w:p w:rsidR="0067660A" w:rsidRDefault="002C331A">
      <w:r>
        <w:tab/>
        <w:t>W czasie uszczelniania spękań nawierzchni bitumicznych Wykonawca powinien prowadzić badania zgodnie z OST D-05.03.15 „Naprawa (przez uszczelnienie) podłużnych i poprzecznych spękań nawierzchni bitumicznych”.</w:t>
      </w:r>
    </w:p>
    <w:p w:rsidR="0067660A" w:rsidRDefault="002C331A" w:rsidP="0069539E">
      <w:pPr>
        <w:numPr>
          <w:ilvl w:val="0"/>
          <w:numId w:val="20"/>
        </w:numPr>
        <w:spacing w:before="120" w:after="120"/>
        <w:ind w:left="567" w:hanging="567"/>
      </w:pPr>
      <w:r>
        <w:t>Badania przy wbudowywaniu mieszanek mineralno-asfaltowych</w:t>
      </w:r>
    </w:p>
    <w:p w:rsidR="0067660A" w:rsidRDefault="002C331A">
      <w:r>
        <w:tab/>
        <w:t>W czasie wykonywania napraw uszkodzeń należy kontrolować:</w:t>
      </w:r>
    </w:p>
    <w:p w:rsidR="0067660A" w:rsidRDefault="002C331A" w:rsidP="0069539E">
      <w:pPr>
        <w:numPr>
          <w:ilvl w:val="0"/>
          <w:numId w:val="4"/>
        </w:numPr>
      </w:pPr>
      <w:r>
        <w:t>przygotowanie naprawianych powierzchni do wbudowywania mieszanek, którymi będzie wykonywany remont uszkodzonego miejsca,</w:t>
      </w:r>
    </w:p>
    <w:p w:rsidR="0067660A" w:rsidRDefault="002C331A" w:rsidP="0069539E">
      <w:pPr>
        <w:numPr>
          <w:ilvl w:val="0"/>
          <w:numId w:val="4"/>
        </w:numPr>
      </w:pPr>
      <w:r>
        <w:t>skład wbudowywanych mieszanek:</w:t>
      </w:r>
    </w:p>
    <w:p w:rsidR="0067660A" w:rsidRDefault="002C331A" w:rsidP="0069539E">
      <w:pPr>
        <w:numPr>
          <w:ilvl w:val="0"/>
          <w:numId w:val="4"/>
        </w:numPr>
        <w:ind w:left="992"/>
      </w:pPr>
      <w:r>
        <w:t>betonu asfaltowego, zgodnie z OST D-05.03.05 „Nawierzchnia z betonu asfaltowego”,</w:t>
      </w:r>
    </w:p>
    <w:p w:rsidR="0067660A" w:rsidRDefault="002C331A" w:rsidP="0069539E">
      <w:pPr>
        <w:numPr>
          <w:ilvl w:val="0"/>
          <w:numId w:val="4"/>
        </w:numPr>
        <w:ind w:left="992"/>
      </w:pPr>
      <w:r>
        <w:t>asfaltu lanego, zgodnie z OST D-05.03.07 „Nawierzchnia z asfaltu lanego”,</w:t>
      </w:r>
    </w:p>
    <w:p w:rsidR="0067660A" w:rsidRDefault="002C331A" w:rsidP="0069539E">
      <w:pPr>
        <w:numPr>
          <w:ilvl w:val="0"/>
          <w:numId w:val="4"/>
        </w:numPr>
        <w:ind w:left="992"/>
      </w:pPr>
      <w:r>
        <w:t>mineralno-asfaltowych „na zimno”, zgodnie z OST D-05.03.06 „Nawierzchnia z mieszanek mineralno-asfaltowych wytwarzanych i wbudowywanych „na zimno”,</w:t>
      </w:r>
    </w:p>
    <w:p w:rsidR="0067660A" w:rsidRDefault="002C331A" w:rsidP="0069539E">
      <w:pPr>
        <w:numPr>
          <w:ilvl w:val="0"/>
          <w:numId w:val="4"/>
        </w:numPr>
        <w:ind w:left="992"/>
      </w:pPr>
      <w:r>
        <w:t>mieszanek mineralno-emulsyjnych, w zależności od uziarnienia mieszanki mineralnej, co najmniej  jedno badanie na każde rozpoczęte 10 000 kg przy mieszankach o uziarnieniu od 0 do 1 mm, na każde 30 000 kg przy uziarnieniu od 0 do 3 mm i dalej odpowiednio: na każde 50 000 kg przy uziarnieniu od 0 do 5 mm i na każde 80 000 kg przy uziarnieniu od 0 do 8 mm (uziarnienie           i ilość lepiszcza),</w:t>
      </w:r>
    </w:p>
    <w:p w:rsidR="0067660A" w:rsidRDefault="002C331A" w:rsidP="0069539E">
      <w:pPr>
        <w:numPr>
          <w:ilvl w:val="0"/>
          <w:numId w:val="4"/>
        </w:numPr>
        <w:ind w:left="992"/>
      </w:pPr>
      <w:r>
        <w:t>mieszanek mineralno-asfaltowych „na zimno” do powierzchniowego wypełniania ubytków zaprawy (porów) - na każde rozpoczęte 10 000 kg co najmniej jedno badanie składu mieszanki (uziarnienie i ilość lepiszcza),</w:t>
      </w:r>
    </w:p>
    <w:p w:rsidR="0067660A" w:rsidRDefault="002C331A" w:rsidP="0069539E">
      <w:pPr>
        <w:numPr>
          <w:ilvl w:val="0"/>
          <w:numId w:val="4"/>
        </w:numPr>
      </w:pPr>
      <w:r>
        <w:t>ilość wbudowywanych materiałów na 1 m</w:t>
      </w:r>
      <w:r>
        <w:rPr>
          <w:vertAlign w:val="superscript"/>
        </w:rPr>
        <w:t>2</w:t>
      </w:r>
      <w:r>
        <w:t xml:space="preserve"> - codziennie,</w:t>
      </w:r>
    </w:p>
    <w:p w:rsidR="0067660A" w:rsidRDefault="002C331A" w:rsidP="0069539E">
      <w:pPr>
        <w:numPr>
          <w:ilvl w:val="0"/>
          <w:numId w:val="4"/>
        </w:numPr>
      </w:pPr>
      <w:r>
        <w:lastRenderedPageBreak/>
        <w:t>równość naprawianych fragmentów - każdy fragment</w:t>
      </w:r>
    </w:p>
    <w:p w:rsidR="0067660A" w:rsidRDefault="002C331A" w:rsidP="0069539E">
      <w:pPr>
        <w:numPr>
          <w:ilvl w:val="12"/>
          <w:numId w:val="0"/>
        </w:numPr>
        <w:ind w:left="992" w:hanging="283"/>
      </w:pPr>
      <w:r>
        <w:t>Różnice między naprawioną powierzchnią a sąsiadującymi powierzchniami, nie powinny być większe od 4 mm dla dróg o prędkości ruchu powyżej 60 km/h           i od 6 mm dla dróg o prędkości poniżej 60 km/h,</w:t>
      </w:r>
    </w:p>
    <w:p w:rsidR="0067660A" w:rsidRDefault="002C331A" w:rsidP="0069539E">
      <w:pPr>
        <w:numPr>
          <w:ilvl w:val="0"/>
          <w:numId w:val="4"/>
        </w:numPr>
      </w:pPr>
      <w:r>
        <w:t>pochylenie poprzeczne (spadek) warstwy wypełniającej po zagęszczeniu powinien być zgodny ze spadkiem istniejącej nawierzchni, przy czym warstwa ta powinna być wykonana ponad krawędź otaczającej nawierzchni o 2 do 4 mm, jeśli warstwę wypełniającą wykonano z mieszanki mineralno-asfaltowej „na zimno” (o długim okresie składowania). Przy innych rodzajach mieszanek, które są mniej podatne na dogęszczenie poziom warstwy wypełniającej ubytek powinien być wyższy od otaczającej nawierzchni o 1 do 2 mm.</w:t>
      </w:r>
    </w:p>
    <w:p w:rsidR="0067660A" w:rsidRDefault="002C331A" w:rsidP="0069539E">
      <w:pPr>
        <w:pStyle w:val="Nagwek1"/>
        <w:numPr>
          <w:ilvl w:val="12"/>
          <w:numId w:val="0"/>
        </w:numPr>
      </w:pPr>
      <w:bookmarkStart w:id="23" w:name="_Toc485450216"/>
      <w:bookmarkStart w:id="24" w:name="_Toc485608036"/>
      <w:bookmarkStart w:id="25" w:name="_Toc485703815"/>
      <w:bookmarkStart w:id="26" w:name="_Toc485797032"/>
      <w:r>
        <w:t>7. obmiar robót</w:t>
      </w:r>
      <w:bookmarkEnd w:id="23"/>
      <w:bookmarkEnd w:id="24"/>
      <w:bookmarkEnd w:id="25"/>
      <w:bookmarkEnd w:id="26"/>
    </w:p>
    <w:p w:rsidR="0067660A" w:rsidRDefault="002C331A" w:rsidP="0069539E">
      <w:pPr>
        <w:pStyle w:val="Nagwek2"/>
        <w:numPr>
          <w:ilvl w:val="12"/>
          <w:numId w:val="0"/>
        </w:numPr>
      </w:pPr>
      <w:r>
        <w:t>7.1. Ogólne zasady obmiaru robót</w:t>
      </w:r>
    </w:p>
    <w:p w:rsidR="0067660A" w:rsidRDefault="002C331A" w:rsidP="0069539E">
      <w:pPr>
        <w:numPr>
          <w:ilvl w:val="12"/>
          <w:numId w:val="0"/>
        </w:numPr>
      </w:pPr>
      <w:r>
        <w:tab/>
        <w:t>Ogólne zasady obmiaru  robót podano w OST D-M-00.00.00 „Wymagania ogólne” pkt 7.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7.2. Jednostka obmiarowa</w:t>
      </w:r>
    </w:p>
    <w:p w:rsidR="0067660A" w:rsidRDefault="002C331A" w:rsidP="0069539E">
      <w:pPr>
        <w:numPr>
          <w:ilvl w:val="12"/>
          <w:numId w:val="0"/>
        </w:numPr>
      </w:pPr>
      <w:r>
        <w:tab/>
        <w:t>Jednostką obmiaru robót jest m</w:t>
      </w:r>
      <w:r>
        <w:rPr>
          <w:vertAlign w:val="superscript"/>
        </w:rPr>
        <w:t>2</w:t>
      </w:r>
      <w:r>
        <w:t xml:space="preserve"> (metr kwadratowy) naprawionej, uszczelnionej powierzchni nawierzchni; zaś dla uszczelnionych spękań poprzecznych i podłużnych jednostką obmiaru jest m (metr).</w:t>
      </w:r>
    </w:p>
    <w:p w:rsidR="0067660A" w:rsidRDefault="002C331A" w:rsidP="0069539E">
      <w:pPr>
        <w:pStyle w:val="Nagwek1"/>
        <w:numPr>
          <w:ilvl w:val="12"/>
          <w:numId w:val="0"/>
        </w:numPr>
      </w:pPr>
      <w:bookmarkStart w:id="27" w:name="_Toc485450217"/>
      <w:bookmarkStart w:id="28" w:name="_Toc485608037"/>
      <w:bookmarkStart w:id="29" w:name="_Toc485703816"/>
      <w:bookmarkStart w:id="30" w:name="_Toc485797033"/>
      <w:r>
        <w:t>8. odbiór robót</w:t>
      </w:r>
      <w:bookmarkEnd w:id="27"/>
      <w:bookmarkEnd w:id="28"/>
      <w:bookmarkEnd w:id="29"/>
      <w:bookmarkEnd w:id="30"/>
    </w:p>
    <w:p w:rsidR="0067660A" w:rsidRDefault="002C331A" w:rsidP="0069539E">
      <w:pPr>
        <w:pStyle w:val="Nagwek2"/>
        <w:numPr>
          <w:ilvl w:val="12"/>
          <w:numId w:val="0"/>
        </w:numPr>
      </w:pPr>
      <w:r>
        <w:t>8.1. Ogólne zasady odbioru robót</w:t>
      </w:r>
    </w:p>
    <w:p w:rsidR="0067660A" w:rsidRDefault="002C331A" w:rsidP="0069539E">
      <w:pPr>
        <w:numPr>
          <w:ilvl w:val="12"/>
          <w:numId w:val="0"/>
        </w:numPr>
      </w:pPr>
      <w:r>
        <w:tab/>
        <w:t>Ogólne zasady odbioru  robót podano w OST D-M-00.00.00 „Wymagania ogólne” pkt 8.</w:t>
      </w:r>
    </w:p>
    <w:p w:rsidR="0067660A" w:rsidRDefault="002C331A" w:rsidP="0069539E">
      <w:pPr>
        <w:numPr>
          <w:ilvl w:val="12"/>
          <w:numId w:val="0"/>
        </w:numPr>
      </w:pPr>
      <w:r>
        <w:tab/>
        <w:t>Roboty uznaje się za wykonane zgodnie z dokumentacją projektową, SST                   i wymaganiami Inżyniera, jeśli wszystkie pomiary i badania z zachowaniem tolerancji wg punktu 6 dały wyniki pozytywne.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8.2. Odbiór robót zanikających i ulegających zakryciu</w:t>
      </w:r>
    </w:p>
    <w:p w:rsidR="0067660A" w:rsidRDefault="002C331A" w:rsidP="0069539E">
      <w:pPr>
        <w:numPr>
          <w:ilvl w:val="12"/>
          <w:numId w:val="0"/>
        </w:numPr>
      </w:pPr>
      <w:r>
        <w:tab/>
        <w:t>Odbiorowi robót zanikających i ulegających zakryciu podlega:</w:t>
      </w:r>
    </w:p>
    <w:p w:rsidR="0067660A" w:rsidRDefault="002C331A" w:rsidP="0069539E">
      <w:pPr>
        <w:numPr>
          <w:ilvl w:val="0"/>
          <w:numId w:val="4"/>
        </w:numPr>
        <w:ind w:left="284" w:hanging="284"/>
      </w:pPr>
      <w:r>
        <w:t>przygotowanie uszkodzonego miejsca nawierzchni (obcięcie krawędzi, oczyszczenie dna i krawędzi, usunięcie wody),</w:t>
      </w:r>
    </w:p>
    <w:p w:rsidR="0067660A" w:rsidRDefault="002C331A" w:rsidP="0069539E">
      <w:pPr>
        <w:numPr>
          <w:ilvl w:val="0"/>
          <w:numId w:val="4"/>
        </w:numPr>
      </w:pPr>
      <w:r>
        <w:t>ew. spryskanie dna i boków emulsją asfaltową,</w:t>
      </w:r>
    </w:p>
    <w:p w:rsidR="0067660A" w:rsidRDefault="002C331A" w:rsidP="0069539E">
      <w:pPr>
        <w:numPr>
          <w:ilvl w:val="0"/>
          <w:numId w:val="4"/>
        </w:numPr>
      </w:pPr>
      <w:r>
        <w:t>ew. przyklejenie taśm kauczukowo-asfaltowych,</w:t>
      </w:r>
    </w:p>
    <w:p w:rsidR="0067660A" w:rsidRDefault="002C331A" w:rsidP="0069539E">
      <w:pPr>
        <w:numPr>
          <w:ilvl w:val="0"/>
          <w:numId w:val="4"/>
        </w:numPr>
      </w:pPr>
      <w:r>
        <w:t>ew. poszerzenie spękań przecinarkami wzgl. frezarkami, oczyszczenie i osuszenie spękań, usunięcie śladów i plam olejowych oraz zagruntowanie ścianek spękań gruntownikiem.</w:t>
      </w:r>
    </w:p>
    <w:p w:rsidR="0067660A" w:rsidRDefault="002C331A" w:rsidP="0069539E">
      <w:pPr>
        <w:pStyle w:val="Nagwek1"/>
        <w:numPr>
          <w:ilvl w:val="12"/>
          <w:numId w:val="0"/>
        </w:numPr>
      </w:pPr>
      <w:bookmarkStart w:id="31" w:name="_Toc485450218"/>
      <w:bookmarkStart w:id="32" w:name="_Toc485608038"/>
      <w:bookmarkStart w:id="33" w:name="_Toc485703817"/>
      <w:bookmarkStart w:id="34" w:name="_Toc485797034"/>
      <w:r>
        <w:lastRenderedPageBreak/>
        <w:t>9. podstawa płatności</w:t>
      </w:r>
      <w:bookmarkEnd w:id="31"/>
      <w:bookmarkEnd w:id="32"/>
      <w:bookmarkEnd w:id="33"/>
      <w:bookmarkEnd w:id="34"/>
    </w:p>
    <w:p w:rsidR="0067660A" w:rsidRDefault="002C331A" w:rsidP="0069539E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67660A" w:rsidRDefault="002C331A" w:rsidP="0069539E">
      <w:pPr>
        <w:numPr>
          <w:ilvl w:val="12"/>
          <w:numId w:val="0"/>
        </w:numPr>
      </w:pPr>
      <w:r>
        <w:tab/>
        <w:t>Ogólne ustalenia dotyczące podstawy płatności podano w OST D-M-00.00.00 „Wymagania ogólne” pkt 9.</w:t>
      </w:r>
    </w:p>
    <w:p w:rsidR="0067660A" w:rsidRDefault="002C331A" w:rsidP="0069539E">
      <w:pPr>
        <w:pStyle w:val="Nagwek2"/>
        <w:numPr>
          <w:ilvl w:val="12"/>
          <w:numId w:val="0"/>
        </w:numPr>
      </w:pPr>
      <w:r>
        <w:t>9.2. Cena jednostki obmiarowej</w:t>
      </w:r>
    </w:p>
    <w:p w:rsidR="0067660A" w:rsidRDefault="002C331A" w:rsidP="0069539E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remontu cząstkowego nawierzchni z ew. uszczelnieniem spękań obejmuje:</w:t>
      </w:r>
    </w:p>
    <w:p w:rsidR="0067660A" w:rsidRDefault="002C331A" w:rsidP="0069539E">
      <w:pPr>
        <w:numPr>
          <w:ilvl w:val="0"/>
          <w:numId w:val="4"/>
        </w:numPr>
      </w:pPr>
      <w:r>
        <w:t>prace pomiarowe i roboty przygotowawcze,</w:t>
      </w:r>
    </w:p>
    <w:p w:rsidR="0067660A" w:rsidRDefault="002C331A" w:rsidP="0069539E">
      <w:pPr>
        <w:numPr>
          <w:ilvl w:val="0"/>
          <w:numId w:val="4"/>
        </w:numPr>
      </w:pPr>
      <w:r>
        <w:t>oznakowanie robót,</w:t>
      </w:r>
    </w:p>
    <w:p w:rsidR="0067660A" w:rsidRDefault="002C331A" w:rsidP="0069539E">
      <w:pPr>
        <w:numPr>
          <w:ilvl w:val="0"/>
          <w:numId w:val="4"/>
        </w:numPr>
      </w:pPr>
      <w:r>
        <w:t>wywóz odpadów,</w:t>
      </w:r>
    </w:p>
    <w:p w:rsidR="0067660A" w:rsidRDefault="002C331A" w:rsidP="0069539E">
      <w:pPr>
        <w:numPr>
          <w:ilvl w:val="0"/>
          <w:numId w:val="4"/>
        </w:numPr>
      </w:pPr>
      <w:r>
        <w:t>dostarczenie materiałów i sprzętu na budowę,</w:t>
      </w:r>
    </w:p>
    <w:p w:rsidR="0067660A" w:rsidRDefault="002C331A" w:rsidP="0069539E">
      <w:pPr>
        <w:numPr>
          <w:ilvl w:val="0"/>
          <w:numId w:val="4"/>
        </w:numPr>
      </w:pPr>
      <w:r>
        <w:t>wykonanie naprawy zgodnie z dokumentacją projektową i SST,</w:t>
      </w:r>
    </w:p>
    <w:p w:rsidR="0067660A" w:rsidRDefault="002C331A" w:rsidP="0069539E">
      <w:pPr>
        <w:numPr>
          <w:ilvl w:val="0"/>
          <w:numId w:val="4"/>
        </w:numPr>
      </w:pPr>
      <w:r>
        <w:t>pomiary i badania laboratoryjne,</w:t>
      </w:r>
    </w:p>
    <w:p w:rsidR="0067660A" w:rsidRDefault="002C331A" w:rsidP="0069539E">
      <w:pPr>
        <w:numPr>
          <w:ilvl w:val="0"/>
          <w:numId w:val="4"/>
        </w:numPr>
      </w:pPr>
      <w:r>
        <w:t>odtransportowanie sprzętu z placu budowy.</w:t>
      </w:r>
    </w:p>
    <w:p w:rsidR="0067660A" w:rsidRDefault="002C331A">
      <w:pPr>
        <w:pStyle w:val="Nagwek1"/>
      </w:pPr>
      <w:bookmarkStart w:id="35" w:name="_Toc485450219"/>
      <w:bookmarkStart w:id="36" w:name="_Toc485608039"/>
      <w:bookmarkStart w:id="37" w:name="_Toc485703818"/>
      <w:bookmarkStart w:id="38" w:name="_Toc485797035"/>
      <w:r>
        <w:t>10. przepisy związane</w:t>
      </w:r>
      <w:bookmarkEnd w:id="35"/>
      <w:bookmarkEnd w:id="36"/>
      <w:bookmarkEnd w:id="37"/>
      <w:bookmarkEnd w:id="38"/>
    </w:p>
    <w:p w:rsidR="0067660A" w:rsidRDefault="002C331A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701"/>
        <w:gridCol w:w="5455"/>
      </w:tblGrid>
      <w:tr w:rsidR="0067660A">
        <w:tc>
          <w:tcPr>
            <w:tcW w:w="354" w:type="dxa"/>
          </w:tcPr>
          <w:p w:rsidR="0067660A" w:rsidRDefault="002C331A">
            <w:r>
              <w:t>1.</w:t>
            </w:r>
          </w:p>
        </w:tc>
        <w:tc>
          <w:tcPr>
            <w:tcW w:w="1701" w:type="dxa"/>
          </w:tcPr>
          <w:p w:rsidR="0067660A" w:rsidRDefault="002C331A">
            <w:r>
              <w:t>PN-B-11112:1996</w:t>
            </w:r>
          </w:p>
        </w:tc>
        <w:tc>
          <w:tcPr>
            <w:tcW w:w="5455" w:type="dxa"/>
          </w:tcPr>
          <w:p w:rsidR="0067660A" w:rsidRDefault="002C331A">
            <w:r>
              <w:t>Kruszywa mineralne. Kruszywa łamane do nawierzchni drogowych</w:t>
            </w:r>
          </w:p>
        </w:tc>
      </w:tr>
      <w:tr w:rsidR="0067660A">
        <w:tc>
          <w:tcPr>
            <w:tcW w:w="354" w:type="dxa"/>
          </w:tcPr>
          <w:p w:rsidR="0067660A" w:rsidRDefault="002C331A">
            <w:r>
              <w:t>2.</w:t>
            </w:r>
          </w:p>
        </w:tc>
        <w:tc>
          <w:tcPr>
            <w:tcW w:w="1701" w:type="dxa"/>
          </w:tcPr>
          <w:p w:rsidR="0067660A" w:rsidRDefault="002C331A">
            <w:r>
              <w:t>PN-S-96025:2000</w:t>
            </w:r>
          </w:p>
        </w:tc>
        <w:tc>
          <w:tcPr>
            <w:tcW w:w="5455" w:type="dxa"/>
          </w:tcPr>
          <w:p w:rsidR="0067660A" w:rsidRDefault="002C331A">
            <w:r>
              <w:t>Drogi samochodowe i lotniskowe. Nawierzchnie asfaltowe. Wymagania</w:t>
            </w:r>
          </w:p>
        </w:tc>
      </w:tr>
    </w:tbl>
    <w:p w:rsidR="0067660A" w:rsidRDefault="002C331A">
      <w:pPr>
        <w:pStyle w:val="Nagwek2"/>
      </w:pPr>
      <w:r>
        <w:t>10.2. Inne dokumenty</w:t>
      </w:r>
    </w:p>
    <w:p w:rsidR="0067660A" w:rsidRDefault="002C331A" w:rsidP="0069539E">
      <w:pPr>
        <w:numPr>
          <w:ilvl w:val="0"/>
          <w:numId w:val="21"/>
        </w:numPr>
        <w:ind w:left="284" w:hanging="284"/>
      </w:pPr>
      <w:r>
        <w:t>Warunki techniczne. Drogowe kationowe emulsje asfaltowe EmA-99. Informacje, instrukcje. Zeszyt 60. IBDiM, Warszawa, 1999.</w:t>
      </w:r>
    </w:p>
    <w:sectPr w:rsidR="0067660A" w:rsidSect="0067660A">
      <w:headerReference w:type="even" r:id="rId48"/>
      <w:headerReference w:type="default" r:id="rId49"/>
      <w:pgSz w:w="11907" w:h="16840" w:code="9"/>
      <w:pgMar w:top="3119" w:right="2268" w:bottom="3119" w:left="2268" w:header="2268" w:footer="2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7A" w:rsidRDefault="00AA097A">
      <w:r>
        <w:separator/>
      </w:r>
    </w:p>
  </w:endnote>
  <w:endnote w:type="continuationSeparator" w:id="1">
    <w:p w:rsidR="00AA097A" w:rsidRDefault="00AA0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7A" w:rsidRDefault="00AA097A">
      <w:r>
        <w:separator/>
      </w:r>
    </w:p>
  </w:footnote>
  <w:footnote w:type="continuationSeparator" w:id="1">
    <w:p w:rsidR="00AA097A" w:rsidRDefault="00AA0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A" w:rsidRDefault="0067660A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4820"/>
      <w:gridCol w:w="918"/>
    </w:tblGrid>
    <w:tr w:rsidR="0067660A">
      <w:tc>
        <w:tcPr>
          <w:tcW w:w="1771" w:type="dxa"/>
        </w:tcPr>
        <w:p w:rsidR="0067660A" w:rsidRDefault="002C331A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D-05.03.17</w:t>
          </w:r>
        </w:p>
      </w:tc>
      <w:tc>
        <w:tcPr>
          <w:tcW w:w="4820" w:type="dxa"/>
        </w:tcPr>
        <w:p w:rsidR="0067660A" w:rsidRDefault="002C331A">
          <w:pPr>
            <w:pStyle w:val="Nagwek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Remont cząstkowy nawierzchni bitumicznych</w:t>
          </w:r>
        </w:p>
      </w:tc>
      <w:tc>
        <w:tcPr>
          <w:tcW w:w="918" w:type="dxa"/>
        </w:tcPr>
        <w:p w:rsidR="0067660A" w:rsidRDefault="00016549">
          <w:pPr>
            <w:pStyle w:val="Nagwek"/>
            <w:jc w:val="right"/>
            <w:rPr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2C331A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C1264E">
            <w:rPr>
              <w:rStyle w:val="Numerstrony"/>
              <w:rFonts w:ascii="Times New Roman" w:hAnsi="Times New Roman"/>
              <w:noProof/>
              <w:sz w:val="20"/>
            </w:rPr>
            <w:t>5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</w:tr>
  </w:tbl>
  <w:p w:rsidR="0067660A" w:rsidRDefault="0067660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A" w:rsidRDefault="0067660A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67660A">
      <w:tc>
        <w:tcPr>
          <w:tcW w:w="921" w:type="dxa"/>
        </w:tcPr>
        <w:p w:rsidR="0067660A" w:rsidRDefault="0001654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2C331A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C1264E">
            <w:rPr>
              <w:rStyle w:val="Numerstrony"/>
              <w:rFonts w:ascii="Times New Roman" w:hAnsi="Times New Roman"/>
              <w:noProof/>
              <w:sz w:val="20"/>
            </w:rPr>
            <w:t>4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67660A" w:rsidRDefault="002C331A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Remont cząstkowy nawierzchni bitumicznych</w:t>
          </w:r>
        </w:p>
      </w:tc>
      <w:tc>
        <w:tcPr>
          <w:tcW w:w="1769" w:type="dxa"/>
        </w:tcPr>
        <w:p w:rsidR="0067660A" w:rsidRDefault="002C331A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D-05.03.17</w:t>
          </w:r>
        </w:p>
      </w:tc>
    </w:tr>
  </w:tbl>
  <w:p w:rsidR="0067660A" w:rsidRDefault="0067660A">
    <w:pPr>
      <w:pStyle w:val="Nagwek"/>
      <w:rPr>
        <w:rFonts w:ascii="Times New Roman" w:hAnsi="Times New Roman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A" w:rsidRDefault="0067660A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A" w:rsidRDefault="0067660A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67660A">
      <w:tc>
        <w:tcPr>
          <w:tcW w:w="921" w:type="dxa"/>
        </w:tcPr>
        <w:p w:rsidR="0067660A" w:rsidRDefault="0001654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2C331A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C1264E">
            <w:rPr>
              <w:rStyle w:val="Numerstrony"/>
              <w:rFonts w:ascii="Times New Roman" w:hAnsi="Times New Roman"/>
              <w:noProof/>
              <w:sz w:val="20"/>
            </w:rPr>
            <w:t>18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67660A" w:rsidRDefault="002C331A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Remont cząstkowy nawierzchni bitumicznych</w:t>
          </w:r>
        </w:p>
      </w:tc>
      <w:tc>
        <w:tcPr>
          <w:tcW w:w="1769" w:type="dxa"/>
        </w:tcPr>
        <w:p w:rsidR="0067660A" w:rsidRDefault="002C331A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D-05.03.17</w:t>
          </w:r>
        </w:p>
      </w:tc>
    </w:tr>
  </w:tbl>
  <w:p w:rsidR="0067660A" w:rsidRDefault="0067660A">
    <w:pPr>
      <w:pStyle w:val="Nagwek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A" w:rsidRDefault="0067660A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4820"/>
      <w:gridCol w:w="918"/>
    </w:tblGrid>
    <w:tr w:rsidR="0067660A">
      <w:tc>
        <w:tcPr>
          <w:tcW w:w="1771" w:type="dxa"/>
        </w:tcPr>
        <w:p w:rsidR="0067660A" w:rsidRDefault="002C331A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D-05.03.17</w:t>
          </w:r>
        </w:p>
      </w:tc>
      <w:tc>
        <w:tcPr>
          <w:tcW w:w="4820" w:type="dxa"/>
        </w:tcPr>
        <w:p w:rsidR="0067660A" w:rsidRDefault="002C331A">
          <w:pPr>
            <w:pStyle w:val="Nagwek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Remont cząstkowy nawierzchni bitumicznych</w:t>
          </w:r>
        </w:p>
      </w:tc>
      <w:tc>
        <w:tcPr>
          <w:tcW w:w="918" w:type="dxa"/>
        </w:tcPr>
        <w:p w:rsidR="0067660A" w:rsidRDefault="00016549">
          <w:pPr>
            <w:pStyle w:val="Nagwek"/>
            <w:jc w:val="right"/>
            <w:rPr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2C331A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C1264E">
            <w:rPr>
              <w:rStyle w:val="Numerstrony"/>
              <w:rFonts w:ascii="Times New Roman" w:hAnsi="Times New Roman"/>
              <w:noProof/>
              <w:sz w:val="20"/>
            </w:rPr>
            <w:t>17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</w:tr>
  </w:tbl>
  <w:p w:rsidR="0067660A" w:rsidRDefault="0067660A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66B244"/>
    <w:lvl w:ilvl="0">
      <w:numFmt w:val="bullet"/>
      <w:lvlText w:val="*"/>
      <w:lvlJc w:val="left"/>
    </w:lvl>
  </w:abstractNum>
  <w:abstractNum w:abstractNumId="1">
    <w:nsid w:val="0C0137DF"/>
    <w:multiLevelType w:val="singleLevel"/>
    <w:tmpl w:val="525887AC"/>
    <w:lvl w:ilvl="0">
      <w:start w:val="1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0CEC5DE4"/>
    <w:multiLevelType w:val="singleLevel"/>
    <w:tmpl w:val="6B4801B0"/>
    <w:lvl w:ilvl="0">
      <w:start w:val="4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">
    <w:nsid w:val="116E6316"/>
    <w:multiLevelType w:val="singleLevel"/>
    <w:tmpl w:val="196834F2"/>
    <w:lvl w:ilvl="0">
      <w:start w:val="1"/>
      <w:numFmt w:val="decimal"/>
      <w:lvlText w:val="5.5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>
    <w:nsid w:val="2E093B31"/>
    <w:multiLevelType w:val="singleLevel"/>
    <w:tmpl w:val="6C1E15D6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">
    <w:nsid w:val="33A2140E"/>
    <w:multiLevelType w:val="singleLevel"/>
    <w:tmpl w:val="05E43640"/>
    <w:lvl w:ilvl="0">
      <w:start w:val="2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3C985C55"/>
    <w:multiLevelType w:val="singleLevel"/>
    <w:tmpl w:val="06961DE8"/>
    <w:lvl w:ilvl="0">
      <w:start w:val="2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>
    <w:nsid w:val="41A065F3"/>
    <w:multiLevelType w:val="singleLevel"/>
    <w:tmpl w:val="B3E6F182"/>
    <w:lvl w:ilvl="0">
      <w:start w:val="3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45CC7500"/>
    <w:multiLevelType w:val="singleLevel"/>
    <w:tmpl w:val="AA62148A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>
    <w:nsid w:val="4A27075A"/>
    <w:multiLevelType w:val="singleLevel"/>
    <w:tmpl w:val="523679BE"/>
    <w:lvl w:ilvl="0">
      <w:start w:val="2"/>
      <w:numFmt w:val="decimal"/>
      <w:lvlText w:val="5.5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0">
    <w:nsid w:val="4AFE29A6"/>
    <w:multiLevelType w:val="singleLevel"/>
    <w:tmpl w:val="F4342C32"/>
    <w:lvl w:ilvl="0">
      <w:start w:val="4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1">
    <w:nsid w:val="4F204ED8"/>
    <w:multiLevelType w:val="singleLevel"/>
    <w:tmpl w:val="5030D4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52B409D7"/>
    <w:multiLevelType w:val="singleLevel"/>
    <w:tmpl w:val="5030D4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65CC7D2A"/>
    <w:multiLevelType w:val="singleLevel"/>
    <w:tmpl w:val="220C8724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sz w:val="20"/>
      </w:rPr>
    </w:lvl>
  </w:abstractNum>
  <w:abstractNum w:abstractNumId="14">
    <w:nsid w:val="6AD35DEA"/>
    <w:multiLevelType w:val="singleLevel"/>
    <w:tmpl w:val="3A9C02FC"/>
    <w:lvl w:ilvl="0">
      <w:start w:val="2"/>
      <w:numFmt w:val="decimal"/>
      <w:lvlText w:val="6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5">
    <w:nsid w:val="717E4901"/>
    <w:multiLevelType w:val="singleLevel"/>
    <w:tmpl w:val="F50EBB32"/>
    <w:lvl w:ilvl="0">
      <w:start w:val="5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6">
    <w:nsid w:val="72E62491"/>
    <w:multiLevelType w:val="singleLevel"/>
    <w:tmpl w:val="F236A3CC"/>
    <w:lvl w:ilvl="0">
      <w:start w:val="3"/>
      <w:numFmt w:val="decimal"/>
      <w:lvlText w:val="%1."/>
      <w:legacy w:legacy="1" w:legacySpace="0" w:legacyIndent="283"/>
      <w:lvlJc w:val="left"/>
    </w:lvl>
  </w:abstractNum>
  <w:abstractNum w:abstractNumId="17">
    <w:nsid w:val="77EF4C1C"/>
    <w:multiLevelType w:val="singleLevel"/>
    <w:tmpl w:val="05501026"/>
    <w:lvl w:ilvl="0">
      <w:start w:val="3"/>
      <w:numFmt w:val="decimal"/>
      <w:lvlText w:val="5.5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8">
    <w:nsid w:val="7FBD5228"/>
    <w:multiLevelType w:val="singleLevel"/>
    <w:tmpl w:val="5030D4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5">
    <w:abstractNumId w:val="8"/>
  </w:num>
  <w:num w:numId="6">
    <w:abstractNumId w:val="6"/>
  </w:num>
  <w:num w:numId="7">
    <w:abstractNumId w:val="12"/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4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"/>
  </w:num>
  <w:num w:numId="12">
    <w:abstractNumId w:val="5"/>
  </w:num>
  <w:num w:numId="13">
    <w:abstractNumId w:val="7"/>
  </w:num>
  <w:num w:numId="14">
    <w:abstractNumId w:val="10"/>
  </w:num>
  <w:num w:numId="15">
    <w:abstractNumId w:val="15"/>
  </w:num>
  <w:num w:numId="16">
    <w:abstractNumId w:val="18"/>
  </w:num>
  <w:num w:numId="17">
    <w:abstractNumId w:val="3"/>
  </w:num>
  <w:num w:numId="18">
    <w:abstractNumId w:val="9"/>
  </w:num>
  <w:num w:numId="19">
    <w:abstractNumId w:val="17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9539E"/>
    <w:rsid w:val="00016549"/>
    <w:rsid w:val="001B3706"/>
    <w:rsid w:val="002C331A"/>
    <w:rsid w:val="0067660A"/>
    <w:rsid w:val="0069539E"/>
    <w:rsid w:val="007054E2"/>
    <w:rsid w:val="00AA097A"/>
    <w:rsid w:val="00AF5E83"/>
    <w:rsid w:val="00C1264E"/>
    <w:rsid w:val="00F0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67660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67660A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67660A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67660A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67660A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67660A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67660A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67660A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67660A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67660A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67660A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67660A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67660A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67660A"/>
  </w:style>
  <w:style w:type="paragraph" w:customStyle="1" w:styleId="StylIwony">
    <w:name w:val="Styl Iwony"/>
    <w:basedOn w:val="Normalny"/>
    <w:rsid w:val="0067660A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67660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rsid w:val="0067660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7660A"/>
  </w:style>
  <w:style w:type="paragraph" w:customStyle="1" w:styleId="tekstost">
    <w:name w:val="tekst ost"/>
    <w:basedOn w:val="Normalny"/>
    <w:rsid w:val="0067660A"/>
  </w:style>
  <w:style w:type="character" w:styleId="Odwoanieprzypisudolnego">
    <w:name w:val="footnote reference"/>
    <w:basedOn w:val="Domylnaczcionkaakapitu"/>
    <w:semiHidden/>
    <w:rsid w:val="006766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header" Target="header3.xml"/><Relationship Id="rId50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header" Target="header5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header" Target="header4.xml"/><Relationship Id="rId8" Type="http://schemas.openxmlformats.org/officeDocument/2006/relationships/header" Target="header2.xml"/><Relationship Id="rId51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2000d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2000dot</Template>
  <TotalTime>7</TotalTime>
  <Pages>18</Pages>
  <Words>4471</Words>
  <Characters>26826</Characters>
  <Application>Microsoft Office Word</Application>
  <DocSecurity>0</DocSecurity>
  <Lines>223</Lines>
  <Paragraphs>62</Paragraphs>
  <ScaleCrop>false</ScaleCrop>
  <HeadingPairs>
    <vt:vector size="2" baseType="variant">
      <vt:variant>
        <vt:lpstr>Remont cząstkowy nawierzchni bitumicznych</vt:lpstr>
      </vt:variant>
      <vt:variant>
        <vt:i4>0</vt:i4>
      </vt:variant>
    </vt:vector>
  </HeadingPairs>
  <Company/>
  <LinksUpToDate>false</LinksUpToDate>
  <CharactersWithSpaces>31235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cząstkowy nawierzchni bitumicznych</dc:title>
  <dc:subject>ost</dc:subject>
  <dc:creator>BZDBDiM Sp. z o.o.</dc:creator>
  <cp:keywords>specyfikacje, drogi, drogownictwo, ost</cp:keywords>
  <dc:description/>
  <cp:lastModifiedBy>xxx</cp:lastModifiedBy>
  <cp:revision>6</cp:revision>
  <cp:lastPrinted>2012-02-09T10:32:00Z</cp:lastPrinted>
  <dcterms:created xsi:type="dcterms:W3CDTF">2012-02-06T09:02:00Z</dcterms:created>
  <dcterms:modified xsi:type="dcterms:W3CDTF">2012-05-11T08:18:00Z</dcterms:modified>
</cp:coreProperties>
</file>