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A0" w:rsidRPr="002179A0" w:rsidRDefault="002179A0" w:rsidP="002179A0">
      <w:pPr>
        <w:spacing w:after="0" w:line="240" w:lineRule="auto"/>
        <w:jc w:val="center"/>
        <w:rPr>
          <w:rFonts w:ascii="&amp;quot" w:eastAsia="Times New Roman" w:hAnsi="&amp;quot" w:cs="Times New Roman"/>
          <w:color w:val="313131"/>
          <w:lang w:eastAsia="pl-PL"/>
        </w:rPr>
      </w:pPr>
      <w:r w:rsidRPr="002179A0">
        <w:rPr>
          <w:rFonts w:ascii="&amp;quot" w:eastAsia="Times New Roman" w:hAnsi="&amp;quot" w:cs="Times New Roman"/>
          <w:b/>
          <w:bCs/>
          <w:color w:val="313131"/>
          <w:sz w:val="26"/>
          <w:szCs w:val="26"/>
          <w:lang w:eastAsia="pl-PL"/>
        </w:rPr>
        <w:t>Propozycja rozszerzen</w:t>
      </w:r>
      <w:bookmarkStart w:id="0" w:name="_GoBack"/>
      <w:bookmarkEnd w:id="0"/>
      <w:r w:rsidRPr="002179A0">
        <w:rPr>
          <w:rFonts w:ascii="&amp;quot" w:eastAsia="Times New Roman" w:hAnsi="&amp;quot" w:cs="Times New Roman"/>
          <w:b/>
          <w:bCs/>
          <w:color w:val="313131"/>
          <w:sz w:val="26"/>
          <w:szCs w:val="26"/>
          <w:lang w:eastAsia="pl-PL"/>
        </w:rPr>
        <w:t>ia JRWA.</w:t>
      </w:r>
      <w:r w:rsidRPr="002179A0">
        <w:rPr>
          <w:rFonts w:ascii="&amp;quot" w:eastAsia="Times New Roman" w:hAnsi="&amp;quot" w:cs="Times New Roman"/>
          <w:color w:val="313131"/>
          <w:sz w:val="24"/>
          <w:szCs w:val="24"/>
          <w:lang w:eastAsia="pl-PL"/>
        </w:rPr>
        <w:t xml:space="preserve"> </w:t>
      </w:r>
    </w:p>
    <w:p w:rsidR="002179A0" w:rsidRPr="002179A0" w:rsidRDefault="002179A0" w:rsidP="002179A0">
      <w:pPr>
        <w:spacing w:after="0" w:line="240" w:lineRule="auto"/>
        <w:rPr>
          <w:rFonts w:ascii="&amp;quot" w:eastAsia="Times New Roman" w:hAnsi="&amp;quot" w:cs="Times New Roman"/>
          <w:color w:val="313131"/>
          <w:lang w:eastAsia="pl-PL"/>
        </w:rPr>
      </w:pPr>
      <w:r w:rsidRPr="002179A0">
        <w:rPr>
          <w:rFonts w:ascii="&amp;quot" w:eastAsia="Times New Roman" w:hAnsi="&amp;quot" w:cs="Times New Roman"/>
          <w:color w:val="313131"/>
          <w:sz w:val="24"/>
          <w:szCs w:val="24"/>
          <w:lang w:eastAsia="pl-PL"/>
        </w:rPr>
        <w:t xml:space="preserve">  </w:t>
      </w:r>
    </w:p>
    <w:p w:rsidR="002179A0" w:rsidRPr="002179A0" w:rsidRDefault="002179A0" w:rsidP="002179A0">
      <w:pPr>
        <w:spacing w:after="0" w:line="240" w:lineRule="auto"/>
        <w:rPr>
          <w:rFonts w:ascii="&amp;quot" w:eastAsia="Times New Roman" w:hAnsi="&amp;quot" w:cs="Times New Roman"/>
          <w:color w:val="313131"/>
          <w:lang w:eastAsia="pl-PL"/>
        </w:rPr>
      </w:pPr>
      <w:r w:rsidRPr="002179A0">
        <w:rPr>
          <w:rFonts w:ascii="&amp;quot" w:eastAsia="Times New Roman" w:hAnsi="&amp;quot" w:cs="Times New Roman"/>
          <w:color w:val="313131"/>
          <w:sz w:val="24"/>
          <w:szCs w:val="24"/>
          <w:lang w:eastAsia="pl-PL"/>
        </w:rPr>
        <w:t xml:space="preserve">  </w:t>
      </w:r>
    </w:p>
    <w:tbl>
      <w:tblPr>
        <w:tblW w:w="5000" w:type="pct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2"/>
        <w:gridCol w:w="2862"/>
        <w:gridCol w:w="1477"/>
        <w:gridCol w:w="2216"/>
      </w:tblGrid>
      <w:tr w:rsidR="002179A0" w:rsidRPr="002179A0" w:rsidTr="002179A0">
        <w:trPr>
          <w:tblCellSpacing w:w="0" w:type="dxa"/>
        </w:trPr>
        <w:tc>
          <w:tcPr>
            <w:tcW w:w="145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  </w:t>
            </w:r>
          </w:p>
          <w:p w:rsidR="002179A0" w:rsidRPr="002179A0" w:rsidRDefault="002179A0" w:rsidP="002179A0">
            <w:pPr>
              <w:spacing w:after="0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b/>
                <w:bCs/>
                <w:color w:val="313131"/>
                <w:sz w:val="24"/>
                <w:szCs w:val="24"/>
                <w:lang w:eastAsia="pl-PL"/>
              </w:rPr>
              <w:t>Symbole klasyfikacyjne</w:t>
            </w: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  </w:t>
            </w:r>
          </w:p>
          <w:p w:rsidR="002179A0" w:rsidRPr="002179A0" w:rsidRDefault="002179A0" w:rsidP="002179A0">
            <w:pPr>
              <w:spacing w:after="0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b/>
                <w:bCs/>
                <w:color w:val="313131"/>
                <w:sz w:val="24"/>
                <w:szCs w:val="24"/>
                <w:lang w:eastAsia="pl-PL"/>
              </w:rPr>
              <w:t>Hasło klasyfikacyjne</w:t>
            </w: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b/>
                <w:bCs/>
                <w:color w:val="313131"/>
                <w:sz w:val="24"/>
                <w:szCs w:val="24"/>
                <w:lang w:eastAsia="pl-PL"/>
              </w:rPr>
              <w:t>Oznaczenie kategorii archiwalnej</w:t>
            </w: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b/>
                <w:bCs/>
                <w:color w:val="313131"/>
                <w:sz w:val="24"/>
                <w:szCs w:val="24"/>
                <w:lang w:eastAsia="pl-PL"/>
              </w:rPr>
              <w:t>Uszczegółowienie hasła klasyfikacyjnego</w:t>
            </w: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179A0" w:rsidRPr="002179A0" w:rsidTr="002179A0">
        <w:trPr>
          <w:tblCellSpacing w:w="0" w:type="dxa"/>
        </w:trPr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b/>
                <w:bCs/>
                <w:color w:val="313131"/>
                <w:sz w:val="24"/>
                <w:szCs w:val="24"/>
                <w:lang w:eastAsia="pl-PL"/>
              </w:rPr>
              <w:t>III</w:t>
            </w: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b/>
                <w:bCs/>
                <w:color w:val="313131"/>
                <w:sz w:val="24"/>
                <w:szCs w:val="24"/>
                <w:lang w:eastAsia="pl-PL"/>
              </w:rPr>
              <w:t>IV</w:t>
            </w: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</w:tr>
      <w:tr w:rsidR="002179A0" w:rsidRPr="002179A0" w:rsidTr="002179A0">
        <w:trPr>
          <w:tblCellSpacing w:w="0" w:type="dxa"/>
        </w:trPr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533 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Nieodpłatna pomoc prawna i edukacja prawna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</w:tr>
      <w:tr w:rsidR="002179A0" w:rsidRPr="002179A0" w:rsidTr="002179A0">
        <w:trPr>
          <w:trHeight w:val="947"/>
          <w:tblCellSpacing w:w="0" w:type="dxa"/>
        </w:trPr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1"/>
                <w:szCs w:val="20"/>
                <w:lang w:eastAsia="pl-PL"/>
              </w:rPr>
            </w:pP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  </w:t>
            </w:r>
          </w:p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5330 </w:t>
            </w: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  </w:t>
            </w:r>
          </w:p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Obsługa organizacyjna punktów pomocy prawnej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  </w:t>
            </w:r>
          </w:p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BE5 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m.in. porozumienia, zawiadomienia dla wojewody o ich zawarciu, umowy </w:t>
            </w:r>
          </w:p>
        </w:tc>
      </w:tr>
      <w:tr w:rsidR="002179A0" w:rsidRPr="002179A0" w:rsidTr="002179A0">
        <w:trPr>
          <w:tblCellSpacing w:w="0" w:type="dxa"/>
        </w:trPr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5331 </w:t>
            </w: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Informacja o charakterze sprawozdawczym dla innych organów i jednostek w sprawach nieodpłatnej pomocy prawnej i edukacji prawnej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A 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</w:tr>
      <w:tr w:rsidR="002179A0" w:rsidRPr="002179A0" w:rsidTr="002179A0">
        <w:trPr>
          <w:tblCellSpacing w:w="0" w:type="dxa"/>
        </w:trPr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5332 </w:t>
            </w: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Udzielanie nieodpłatnej pomocy prawnej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B3 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</w:tr>
      <w:tr w:rsidR="002179A0" w:rsidRPr="002179A0" w:rsidTr="002179A0">
        <w:trPr>
          <w:tblCellSpacing w:w="0" w:type="dxa"/>
        </w:trPr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5333 </w:t>
            </w: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Organizacja i realizacja zadań w zakresie edukacji prawnej 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119" w:line="240" w:lineRule="auto"/>
              <w:rPr>
                <w:rFonts w:ascii="&amp;quot" w:eastAsia="Times New Roman" w:hAnsi="&amp;quot" w:cs="Times New Roman"/>
                <w:color w:val="313131"/>
                <w:lang w:eastAsia="pl-PL"/>
              </w:rPr>
            </w:pPr>
            <w:r w:rsidRPr="002179A0">
              <w:rPr>
                <w:rFonts w:ascii="&amp;quot" w:eastAsia="Times New Roman" w:hAnsi="&amp;quot" w:cs="Times New Roman"/>
                <w:color w:val="313131"/>
                <w:sz w:val="24"/>
                <w:szCs w:val="24"/>
                <w:lang w:eastAsia="pl-PL"/>
              </w:rPr>
              <w:t xml:space="preserve">BE5 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9A0" w:rsidRPr="002179A0" w:rsidRDefault="002179A0" w:rsidP="002179A0">
            <w:pPr>
              <w:spacing w:after="0" w:line="240" w:lineRule="auto"/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</w:p>
        </w:tc>
      </w:tr>
    </w:tbl>
    <w:p w:rsidR="002179A0" w:rsidRPr="002179A0" w:rsidRDefault="002179A0" w:rsidP="002179A0">
      <w:pPr>
        <w:spacing w:after="0" w:line="240" w:lineRule="auto"/>
        <w:rPr>
          <w:rFonts w:ascii="&amp;quot" w:eastAsia="Times New Roman" w:hAnsi="&amp;quot" w:cs="Times New Roman"/>
          <w:color w:val="313131"/>
          <w:lang w:eastAsia="pl-PL"/>
        </w:rPr>
      </w:pPr>
      <w:r w:rsidRPr="002179A0">
        <w:rPr>
          <w:rFonts w:ascii="&amp;quot" w:eastAsia="Times New Roman" w:hAnsi="&amp;quot" w:cs="Times New Roman"/>
          <w:color w:val="313131"/>
          <w:sz w:val="24"/>
          <w:szCs w:val="24"/>
          <w:lang w:eastAsia="pl-PL"/>
        </w:rPr>
        <w:t xml:space="preserve">  </w:t>
      </w:r>
    </w:p>
    <w:p w:rsidR="002179A0" w:rsidRPr="002179A0" w:rsidRDefault="002179A0" w:rsidP="002179A0">
      <w:pPr>
        <w:spacing w:after="0" w:line="240" w:lineRule="auto"/>
        <w:rPr>
          <w:rFonts w:ascii="&amp;quot" w:eastAsia="Times New Roman" w:hAnsi="&amp;quot" w:cs="Times New Roman"/>
          <w:color w:val="313131"/>
          <w:lang w:eastAsia="pl-PL"/>
        </w:rPr>
      </w:pPr>
      <w:r w:rsidRPr="002179A0">
        <w:rPr>
          <w:rFonts w:ascii="&amp;quot" w:eastAsia="Times New Roman" w:hAnsi="&amp;quot" w:cs="Times New Roman"/>
          <w:color w:val="313131"/>
          <w:lang w:eastAsia="pl-PL"/>
        </w:rPr>
        <w:t xml:space="preserve">  </w:t>
      </w:r>
    </w:p>
    <w:p w:rsidR="00E813E5" w:rsidRDefault="00E813E5"/>
    <w:sectPr w:rsidR="00E8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A0"/>
    <w:rsid w:val="002179A0"/>
    <w:rsid w:val="00E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Kutwin</dc:creator>
  <cp:lastModifiedBy>Katarzyna Kutwin</cp:lastModifiedBy>
  <cp:revision>1</cp:revision>
  <dcterms:created xsi:type="dcterms:W3CDTF">2018-02-19T09:13:00Z</dcterms:created>
  <dcterms:modified xsi:type="dcterms:W3CDTF">2018-02-19T09:14:00Z</dcterms:modified>
</cp:coreProperties>
</file>