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447"/>
        <w:gridCol w:w="6733"/>
        <w:gridCol w:w="31"/>
      </w:tblGrid>
      <w:tr w:rsidR="003D73AE" w14:paraId="42A411BF" w14:textId="77777777" w:rsidTr="008E648A">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0355AC32" w14:textId="77777777" w:rsidR="003D73AE" w:rsidRDefault="003D73AE" w:rsidP="008E648A">
            <w:pPr>
              <w:spacing w:line="276" w:lineRule="auto"/>
              <w:jc w:val="center"/>
            </w:pPr>
            <w:r>
              <w:rPr>
                <w:noProof/>
                <w:lang w:eastAsia="pl-PL"/>
              </w:rPr>
              <w:drawing>
                <wp:inline distT="0" distB="0" distL="0" distR="0" wp14:anchorId="592B37C3" wp14:editId="6A070C54">
                  <wp:extent cx="962025" cy="9620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solidFill>
                            <a:srgbClr val="FFFFFF"/>
                          </a:solidFill>
                          <a:ln>
                            <a:noFill/>
                          </a:ln>
                        </pic:spPr>
                      </pic:pic>
                    </a:graphicData>
                  </a:graphic>
                </wp:inline>
              </w:drawing>
            </w:r>
          </w:p>
          <w:p w14:paraId="08BBA1F4" w14:textId="77777777" w:rsidR="003D73AE" w:rsidRDefault="003D73AE" w:rsidP="008E648A">
            <w:pPr>
              <w:spacing w:line="276" w:lineRule="auto"/>
            </w:pPr>
          </w:p>
        </w:tc>
        <w:tc>
          <w:tcPr>
            <w:tcW w:w="6764" w:type="dxa"/>
            <w:gridSpan w:val="2"/>
            <w:tcBorders>
              <w:top w:val="single" w:sz="4" w:space="0" w:color="000000"/>
              <w:left w:val="single" w:sz="4" w:space="0" w:color="000000"/>
              <w:bottom w:val="single" w:sz="4" w:space="0" w:color="000000"/>
              <w:right w:val="single" w:sz="4" w:space="0" w:color="000000"/>
            </w:tcBorders>
            <w:shd w:val="clear" w:color="auto" w:fill="auto"/>
          </w:tcPr>
          <w:p w14:paraId="2140D26D" w14:textId="77777777" w:rsidR="003D73AE" w:rsidRDefault="003D73AE" w:rsidP="008E648A">
            <w:pPr>
              <w:spacing w:line="276" w:lineRule="auto"/>
              <w:jc w:val="center"/>
              <w:rPr>
                <w:b/>
              </w:rPr>
            </w:pPr>
            <w:r>
              <w:rPr>
                <w:b/>
              </w:rPr>
              <w:t xml:space="preserve">STAROSTWO POWIATOWE </w:t>
            </w:r>
          </w:p>
          <w:p w14:paraId="4ED56FB2" w14:textId="77777777" w:rsidR="003D73AE" w:rsidRDefault="003D73AE" w:rsidP="008E648A">
            <w:pPr>
              <w:spacing w:line="276" w:lineRule="auto"/>
              <w:jc w:val="center"/>
              <w:rPr>
                <w:b/>
              </w:rPr>
            </w:pPr>
            <w:r>
              <w:rPr>
                <w:b/>
              </w:rPr>
              <w:t>W SKARŻYSKU-KAMIENNEJ</w:t>
            </w:r>
          </w:p>
          <w:p w14:paraId="6D2AE02B" w14:textId="77777777" w:rsidR="003D73AE" w:rsidRDefault="003D73AE" w:rsidP="008E648A">
            <w:pPr>
              <w:spacing w:line="276" w:lineRule="auto"/>
              <w:jc w:val="center"/>
              <w:rPr>
                <w:b/>
                <w:lang w:val="en-US"/>
              </w:rPr>
            </w:pPr>
            <w:r>
              <w:rPr>
                <w:b/>
              </w:rPr>
              <w:t>ul. Konarskiego 20, 26-110 Skarżysko-Kamienna</w:t>
            </w:r>
          </w:p>
          <w:p w14:paraId="20E6D007" w14:textId="77777777" w:rsidR="003D73AE" w:rsidRDefault="003D73AE" w:rsidP="008E648A">
            <w:pPr>
              <w:spacing w:line="276" w:lineRule="auto"/>
              <w:jc w:val="center"/>
              <w:rPr>
                <w:b/>
                <w:lang w:val="en-US"/>
              </w:rPr>
            </w:pPr>
            <w:proofErr w:type="spellStart"/>
            <w:r>
              <w:rPr>
                <w:b/>
                <w:lang w:val="en-US"/>
              </w:rPr>
              <w:t>tel</w:t>
            </w:r>
            <w:proofErr w:type="spellEnd"/>
            <w:r>
              <w:rPr>
                <w:b/>
                <w:lang w:val="en-US"/>
              </w:rPr>
              <w:t>: 41 39-53-001, fax: 41 25-24-001</w:t>
            </w:r>
          </w:p>
          <w:p w14:paraId="51C76081" w14:textId="77777777" w:rsidR="003D73AE" w:rsidRDefault="003D73AE" w:rsidP="008E648A">
            <w:pPr>
              <w:spacing w:line="276" w:lineRule="auto"/>
              <w:jc w:val="center"/>
              <w:rPr>
                <w:b/>
                <w:lang w:val="de-DE"/>
              </w:rPr>
            </w:pPr>
            <w:r>
              <w:rPr>
                <w:b/>
                <w:lang w:val="en-US"/>
              </w:rPr>
              <w:t>www.powiat.skarzysko.pl</w:t>
            </w:r>
          </w:p>
          <w:p w14:paraId="68CE0509" w14:textId="77777777" w:rsidR="003D73AE" w:rsidRDefault="003D73AE" w:rsidP="008E648A">
            <w:pPr>
              <w:spacing w:line="276" w:lineRule="auto"/>
              <w:jc w:val="center"/>
            </w:pPr>
            <w:proofErr w:type="spellStart"/>
            <w:r>
              <w:rPr>
                <w:b/>
                <w:lang w:val="de-DE"/>
              </w:rPr>
              <w:t>e-mail</w:t>
            </w:r>
            <w:proofErr w:type="spellEnd"/>
            <w:r>
              <w:rPr>
                <w:b/>
                <w:lang w:val="de-DE"/>
              </w:rPr>
              <w:t>: starostwo@skarzysko.powiat.pl</w:t>
            </w:r>
          </w:p>
        </w:tc>
      </w:tr>
      <w:tr w:rsidR="003D73AE" w14:paraId="51EC350D" w14:textId="77777777" w:rsidTr="008E648A">
        <w:tc>
          <w:tcPr>
            <w:tcW w:w="2447" w:type="dxa"/>
            <w:tcBorders>
              <w:top w:val="single" w:sz="4" w:space="0" w:color="000000"/>
              <w:left w:val="single" w:sz="4" w:space="0" w:color="000000"/>
              <w:bottom w:val="single" w:sz="4" w:space="0" w:color="000000"/>
              <w:right w:val="single" w:sz="4" w:space="0" w:color="000000"/>
            </w:tcBorders>
            <w:shd w:val="clear" w:color="auto" w:fill="auto"/>
          </w:tcPr>
          <w:p w14:paraId="2B49A04F" w14:textId="77777777" w:rsidR="003D73AE" w:rsidRDefault="003D73AE" w:rsidP="008E648A">
            <w:pPr>
              <w:spacing w:line="276" w:lineRule="auto"/>
              <w:rPr>
                <w:rFonts w:ascii="Verdana" w:hAnsi="Verdana"/>
                <w:b/>
                <w:bCs/>
                <w:color w:val="000000"/>
                <w:sz w:val="18"/>
                <w:szCs w:val="18"/>
              </w:rPr>
            </w:pPr>
            <w:r>
              <w:rPr>
                <w:b/>
                <w:lang w:val="de-DE"/>
              </w:rPr>
              <w:t>KT-II</w:t>
            </w:r>
          </w:p>
        </w:tc>
        <w:tc>
          <w:tcPr>
            <w:tcW w:w="6764" w:type="dxa"/>
            <w:gridSpan w:val="2"/>
            <w:tcBorders>
              <w:top w:val="single" w:sz="4" w:space="0" w:color="000000"/>
              <w:left w:val="single" w:sz="4" w:space="0" w:color="000000"/>
              <w:bottom w:val="single" w:sz="4" w:space="0" w:color="000000"/>
              <w:right w:val="single" w:sz="4" w:space="0" w:color="000000"/>
            </w:tcBorders>
            <w:shd w:val="clear" w:color="auto" w:fill="auto"/>
          </w:tcPr>
          <w:p w14:paraId="4297BAF6" w14:textId="77777777" w:rsidR="003D73AE" w:rsidRDefault="003D73AE" w:rsidP="008E648A">
            <w:pPr>
              <w:shd w:val="clear" w:color="auto" w:fill="FFFFFF"/>
            </w:pPr>
            <w:r>
              <w:rPr>
                <w:rFonts w:ascii="Verdana" w:hAnsi="Verdana"/>
                <w:b/>
                <w:bCs/>
                <w:color w:val="000000"/>
                <w:sz w:val="18"/>
                <w:szCs w:val="18"/>
              </w:rPr>
              <w:t>Zawiadomienie o wprowadzeniu w pojeździe zarejestrowanym zmian konstrukcyjnych wymagających zmiany danych zamieszczonych w dowodzie rejestracyjnym</w:t>
            </w:r>
          </w:p>
        </w:tc>
      </w:tr>
      <w:tr w:rsidR="003D73AE" w14:paraId="2606AFAC"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DBC0AB6" w14:textId="77777777" w:rsidR="003D73AE" w:rsidRDefault="003D73AE" w:rsidP="008E648A">
            <w:pPr>
              <w:spacing w:line="276" w:lineRule="auto"/>
              <w:rPr>
                <w:lang w:val="de-DE"/>
              </w:rPr>
            </w:pPr>
          </w:p>
          <w:p w14:paraId="61F3E3E6" w14:textId="77777777" w:rsidR="003D73AE" w:rsidRDefault="003D73AE" w:rsidP="008E648A">
            <w:pPr>
              <w:spacing w:line="276" w:lineRule="auto"/>
              <w:rPr>
                <w:b/>
                <w:lang w:val="de-DE"/>
              </w:rPr>
            </w:pPr>
            <w:proofErr w:type="spellStart"/>
            <w:r>
              <w:rPr>
                <w:b/>
                <w:lang w:val="de-DE"/>
              </w:rPr>
              <w:t>Sprawy</w:t>
            </w:r>
            <w:proofErr w:type="spellEnd"/>
            <w:r>
              <w:rPr>
                <w:b/>
                <w:lang w:val="de-DE"/>
              </w:rPr>
              <w:t xml:space="preserve"> </w:t>
            </w:r>
            <w:proofErr w:type="spellStart"/>
            <w:r>
              <w:rPr>
                <w:b/>
                <w:lang w:val="de-DE"/>
              </w:rPr>
              <w:t>prowadzi</w:t>
            </w:r>
            <w:proofErr w:type="spellEnd"/>
            <w:r>
              <w:rPr>
                <w:b/>
                <w:lang w:val="de-DE"/>
              </w:rPr>
              <w:t xml:space="preserve"> </w:t>
            </w:r>
            <w:proofErr w:type="spellStart"/>
            <w:r>
              <w:rPr>
                <w:b/>
                <w:lang w:val="de-DE"/>
              </w:rPr>
              <w:t>Wydział</w:t>
            </w:r>
            <w:proofErr w:type="spellEnd"/>
            <w:r>
              <w:rPr>
                <w:b/>
                <w:lang w:val="de-DE"/>
              </w:rPr>
              <w:t xml:space="preserve">  </w:t>
            </w:r>
            <w:proofErr w:type="spellStart"/>
            <w:r>
              <w:rPr>
                <w:b/>
                <w:lang w:val="de-DE"/>
              </w:rPr>
              <w:t>Komunikacji</w:t>
            </w:r>
            <w:proofErr w:type="spellEnd"/>
            <w:r>
              <w:rPr>
                <w:b/>
                <w:lang w:val="de-DE"/>
              </w:rPr>
              <w:t xml:space="preserve"> i </w:t>
            </w:r>
            <w:proofErr w:type="spellStart"/>
            <w:r>
              <w:rPr>
                <w:b/>
                <w:lang w:val="de-DE"/>
              </w:rPr>
              <w:t>Transportu</w:t>
            </w:r>
            <w:proofErr w:type="spellEnd"/>
            <w:r>
              <w:rPr>
                <w:b/>
                <w:lang w:val="de-DE"/>
              </w:rPr>
              <w:t xml:space="preserve"> </w:t>
            </w:r>
          </w:p>
          <w:p w14:paraId="647ACB17" w14:textId="77777777" w:rsidR="003D73AE" w:rsidRDefault="003D73AE" w:rsidP="008E648A">
            <w:pPr>
              <w:spacing w:line="276" w:lineRule="auto"/>
              <w:rPr>
                <w:b/>
                <w:lang w:val="de-DE"/>
              </w:rPr>
            </w:pPr>
            <w:r>
              <w:rPr>
                <w:b/>
                <w:lang w:val="de-DE"/>
              </w:rPr>
              <w:t xml:space="preserve">Referat </w:t>
            </w:r>
            <w:r>
              <w:rPr>
                <w:b/>
              </w:rPr>
              <w:t>Pojazdów</w:t>
            </w:r>
          </w:p>
          <w:p w14:paraId="55CE17B5" w14:textId="77777777" w:rsidR="003D73AE" w:rsidRDefault="003D73AE" w:rsidP="008E648A">
            <w:pPr>
              <w:spacing w:line="276" w:lineRule="auto"/>
              <w:rPr>
                <w:lang w:val="de-DE"/>
              </w:rPr>
            </w:pPr>
            <w:proofErr w:type="spellStart"/>
            <w:r>
              <w:rPr>
                <w:b/>
                <w:lang w:val="de-DE"/>
              </w:rPr>
              <w:t>ul</w:t>
            </w:r>
            <w:proofErr w:type="spellEnd"/>
            <w:r>
              <w:rPr>
                <w:b/>
                <w:lang w:val="de-DE"/>
              </w:rPr>
              <w:t xml:space="preserve">. </w:t>
            </w:r>
            <w:proofErr w:type="spellStart"/>
            <w:r>
              <w:rPr>
                <w:b/>
                <w:lang w:val="de-DE"/>
              </w:rPr>
              <w:t>Konarskiego</w:t>
            </w:r>
            <w:proofErr w:type="spellEnd"/>
            <w:r>
              <w:rPr>
                <w:b/>
                <w:lang w:val="de-DE"/>
              </w:rPr>
              <w:t xml:space="preserve"> 20  pok. 7, 8                      tel. 41 3953024, 41 3953025, 41 3953079</w:t>
            </w:r>
          </w:p>
          <w:p w14:paraId="5E70593D" w14:textId="77777777" w:rsidR="003D73AE" w:rsidRDefault="003D73AE" w:rsidP="008E648A">
            <w:pPr>
              <w:spacing w:line="276" w:lineRule="auto"/>
              <w:rPr>
                <w:b/>
                <w:bCs/>
                <w:lang w:val="de-DE"/>
              </w:rPr>
            </w:pPr>
            <w:r>
              <w:rPr>
                <w:lang w:val="de-DE"/>
              </w:rPr>
              <w:t xml:space="preserve">                                                                       </w:t>
            </w:r>
            <w:proofErr w:type="spellStart"/>
            <w:r>
              <w:rPr>
                <w:lang w:val="de-DE"/>
              </w:rPr>
              <w:t>e-mail</w:t>
            </w:r>
            <w:proofErr w:type="spellEnd"/>
            <w:r>
              <w:rPr>
                <w:lang w:val="de-DE"/>
              </w:rPr>
              <w:t xml:space="preserve">: </w:t>
            </w:r>
            <w:hyperlink r:id="rId5" w:history="1">
              <w:r>
                <w:rPr>
                  <w:rStyle w:val="Hipercze"/>
                  <w:lang w:val="de-DE"/>
                </w:rPr>
                <w:t>kt@skarzysko.powiat.pl</w:t>
              </w:r>
            </w:hyperlink>
          </w:p>
          <w:p w14:paraId="171C54E0" w14:textId="77777777" w:rsidR="003D73AE" w:rsidRDefault="003D73AE" w:rsidP="008E648A">
            <w:pPr>
              <w:spacing w:line="276" w:lineRule="auto"/>
              <w:rPr>
                <w:b/>
                <w:bCs/>
                <w:lang w:val="de-DE"/>
              </w:rPr>
            </w:pPr>
            <w:proofErr w:type="spellStart"/>
            <w:r>
              <w:rPr>
                <w:b/>
                <w:bCs/>
                <w:lang w:val="de-DE"/>
              </w:rPr>
              <w:t>godziny</w:t>
            </w:r>
            <w:proofErr w:type="spellEnd"/>
            <w:r>
              <w:rPr>
                <w:b/>
                <w:bCs/>
                <w:lang w:val="de-DE"/>
              </w:rPr>
              <w:t xml:space="preserve"> </w:t>
            </w:r>
            <w:proofErr w:type="spellStart"/>
            <w:r>
              <w:rPr>
                <w:b/>
                <w:bCs/>
                <w:lang w:val="de-DE"/>
              </w:rPr>
              <w:t>otwarcia</w:t>
            </w:r>
            <w:proofErr w:type="spellEnd"/>
            <w:r>
              <w:rPr>
                <w:b/>
                <w:bCs/>
                <w:lang w:val="de-DE"/>
              </w:rPr>
              <w:t xml:space="preserve">: </w:t>
            </w:r>
            <w:proofErr w:type="spellStart"/>
            <w:r>
              <w:rPr>
                <w:b/>
                <w:bCs/>
                <w:lang w:val="de-DE"/>
              </w:rPr>
              <w:t>poniedziałek</w:t>
            </w:r>
            <w:proofErr w:type="spellEnd"/>
            <w:r>
              <w:rPr>
                <w:b/>
                <w:bCs/>
                <w:lang w:val="de-DE"/>
              </w:rPr>
              <w:t xml:space="preserve"> 8:00 – 14:45</w:t>
            </w:r>
          </w:p>
          <w:p w14:paraId="34F0D571" w14:textId="77777777" w:rsidR="003D73AE" w:rsidRDefault="003D73AE" w:rsidP="008E648A">
            <w:pPr>
              <w:spacing w:line="276" w:lineRule="auto"/>
              <w:rPr>
                <w:lang w:val="de-DE"/>
              </w:rPr>
            </w:pPr>
            <w:r>
              <w:rPr>
                <w:b/>
                <w:bCs/>
                <w:lang w:val="de-DE"/>
              </w:rPr>
              <w:t xml:space="preserve">                          </w:t>
            </w:r>
            <w:proofErr w:type="spellStart"/>
            <w:r>
              <w:rPr>
                <w:b/>
                <w:bCs/>
                <w:lang w:val="de-DE"/>
              </w:rPr>
              <w:t>wtorek</w:t>
            </w:r>
            <w:proofErr w:type="spellEnd"/>
            <w:r>
              <w:rPr>
                <w:b/>
                <w:bCs/>
                <w:lang w:val="de-DE"/>
              </w:rPr>
              <w:t xml:space="preserve"> – </w:t>
            </w:r>
            <w:proofErr w:type="spellStart"/>
            <w:r>
              <w:rPr>
                <w:b/>
                <w:bCs/>
                <w:lang w:val="de-DE"/>
              </w:rPr>
              <w:t>piątek</w:t>
            </w:r>
            <w:proofErr w:type="spellEnd"/>
            <w:r>
              <w:rPr>
                <w:b/>
                <w:bCs/>
                <w:lang w:val="de-DE"/>
              </w:rPr>
              <w:t xml:space="preserve"> 7:30 – 14,:5</w:t>
            </w:r>
          </w:p>
          <w:p w14:paraId="16390F25" w14:textId="77777777" w:rsidR="003D73AE" w:rsidRDefault="003D73AE" w:rsidP="008E648A">
            <w:pPr>
              <w:spacing w:line="276" w:lineRule="auto"/>
              <w:rPr>
                <w:lang w:val="de-DE"/>
              </w:rPr>
            </w:pPr>
          </w:p>
        </w:tc>
      </w:tr>
      <w:tr w:rsidR="003D73AE" w14:paraId="07F743E0"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98E19EC" w14:textId="77777777" w:rsidR="003D73AE" w:rsidRDefault="003D73AE" w:rsidP="008E648A">
            <w:pPr>
              <w:shd w:val="clear" w:color="auto" w:fill="FFFFFF"/>
              <w:jc w:val="both"/>
              <w:rPr>
                <w:sz w:val="22"/>
                <w:szCs w:val="22"/>
              </w:rPr>
            </w:pPr>
            <w:r>
              <w:rPr>
                <w:b/>
                <w:sz w:val="22"/>
                <w:szCs w:val="22"/>
              </w:rPr>
              <w:t>I. Podstawa prawna wykonania usługi:</w:t>
            </w:r>
          </w:p>
          <w:p w14:paraId="0B8554AB" w14:textId="4345B5FF" w:rsidR="003D73AE" w:rsidRDefault="003D73AE" w:rsidP="008E648A">
            <w:pPr>
              <w:pStyle w:val="Bezodstpw"/>
              <w:spacing w:after="0" w:line="100" w:lineRule="atLeast"/>
              <w:jc w:val="both"/>
              <w:rPr>
                <w:rFonts w:ascii="Times New Roman" w:hAnsi="Times New Roman" w:cs="Times New Roman"/>
              </w:rPr>
            </w:pPr>
            <w:r>
              <w:rPr>
                <w:rFonts w:ascii="Times New Roman" w:hAnsi="Times New Roman" w:cs="Times New Roman"/>
              </w:rPr>
              <w:t xml:space="preserve">1) </w:t>
            </w:r>
            <w:r w:rsidR="00BC45AF" w:rsidRPr="009F169E">
              <w:rPr>
                <w:rFonts w:ascii="Times New Roman" w:hAnsi="Times New Roman" w:cs="Times New Roman"/>
              </w:rPr>
              <w:t>Ustawa z dnia 20 czerwca 1997 r. – Prawo o ruchu drogowym (Dz. U. z 2023 r.</w:t>
            </w:r>
            <w:r w:rsidR="00BC45AF" w:rsidRPr="009F169E">
              <w:rPr>
                <w:rFonts w:ascii="Times New Roman" w:hAnsi="Times New Roman" w:cs="Times New Roman"/>
              </w:rPr>
              <w:br/>
              <w:t>poz. 1047).</w:t>
            </w:r>
          </w:p>
          <w:p w14:paraId="150DE71C" w14:textId="5029D53B" w:rsidR="003D73AE" w:rsidRDefault="003D73AE" w:rsidP="008E648A">
            <w:pPr>
              <w:pStyle w:val="Bezodstpw"/>
              <w:spacing w:after="0" w:line="100" w:lineRule="atLeast"/>
              <w:jc w:val="both"/>
              <w:rPr>
                <w:rFonts w:ascii="Times New Roman" w:hAnsi="Times New Roman" w:cs="Times New Roman"/>
              </w:rPr>
            </w:pPr>
            <w:r>
              <w:rPr>
                <w:rFonts w:ascii="Times New Roman" w:hAnsi="Times New Roman" w:cs="Times New Roman"/>
              </w:rPr>
              <w:t xml:space="preserve">2) </w:t>
            </w:r>
            <w:r w:rsidR="00BC45AF">
              <w:rPr>
                <w:rFonts w:ascii="Times New Roman" w:hAnsi="Times New Roman" w:cs="Times New Roman"/>
                <w:color w:val="000000"/>
              </w:rPr>
              <w:t xml:space="preserve">Rozporządzenie Ministra Infrastruktury z dnia 31 sierpnia 2022r., </w:t>
            </w:r>
            <w:r w:rsidR="00BC45AF" w:rsidRPr="001D386C">
              <w:rPr>
                <w:rFonts w:ascii="Times New Roman" w:hAnsi="Times New Roman" w:cs="Times New Roman"/>
                <w:color w:val="333333"/>
                <w:shd w:val="clear" w:color="auto" w:fill="FFFFFF"/>
              </w:rPr>
              <w:t>w sprawie rejestracji i oznaczania pojazdów, wymagań dla tablic rejestracyjnych oraz wzorów innych dokumentów związanych z rejestracją pojazdów</w:t>
            </w:r>
            <w:r w:rsidR="00BC45AF">
              <w:rPr>
                <w:rFonts w:ascii="Times New Roman" w:hAnsi="Times New Roman" w:cs="Times New Roman"/>
                <w:color w:val="000000"/>
              </w:rPr>
              <w:t xml:space="preserve"> (Dz. U. z 2022 r. poz. 1847).</w:t>
            </w:r>
          </w:p>
          <w:p w14:paraId="5167DF7C" w14:textId="0E47CD7F" w:rsidR="003D73AE" w:rsidRDefault="003D73AE" w:rsidP="008E648A">
            <w:pPr>
              <w:pStyle w:val="Bezodstpw"/>
              <w:spacing w:after="0" w:line="100" w:lineRule="atLeast"/>
              <w:jc w:val="both"/>
              <w:rPr>
                <w:rFonts w:ascii="Times New Roman" w:hAnsi="Times New Roman" w:cs="Times New Roman"/>
              </w:rPr>
            </w:pPr>
            <w:r>
              <w:rPr>
                <w:rFonts w:ascii="Times New Roman" w:hAnsi="Times New Roman" w:cs="Times New Roman"/>
              </w:rPr>
              <w:t xml:space="preserve">3) </w:t>
            </w:r>
            <w:r w:rsidR="00BC45AF" w:rsidRPr="009F169E">
              <w:rPr>
                <w:rFonts w:ascii="Times New Roman" w:hAnsi="Times New Roman" w:cs="Times New Roman"/>
              </w:rPr>
              <w:t xml:space="preserve">Rozporządzenie Ministra Infrastruktury z dnia </w:t>
            </w:r>
            <w:r w:rsidR="00BC45AF">
              <w:t>31</w:t>
            </w:r>
            <w:r w:rsidR="00BC45AF" w:rsidRPr="009F169E">
              <w:rPr>
                <w:rFonts w:ascii="Times New Roman" w:hAnsi="Times New Roman" w:cs="Times New Roman"/>
              </w:rPr>
              <w:t xml:space="preserve"> </w:t>
            </w:r>
            <w:r w:rsidR="00BC45AF">
              <w:t>sierpnia</w:t>
            </w:r>
            <w:r w:rsidR="00BC45AF" w:rsidRPr="009F169E">
              <w:rPr>
                <w:rFonts w:ascii="Times New Roman" w:hAnsi="Times New Roman" w:cs="Times New Roman"/>
              </w:rPr>
              <w:t xml:space="preserve"> </w:t>
            </w:r>
            <w:r w:rsidR="00BC45AF">
              <w:t>2022</w:t>
            </w:r>
            <w:r w:rsidR="00BC45AF" w:rsidRPr="009F169E">
              <w:rPr>
                <w:rFonts w:ascii="Times New Roman" w:hAnsi="Times New Roman" w:cs="Times New Roman"/>
              </w:rPr>
              <w:t xml:space="preserve"> r. w sprawie szczegółowych czynności organów w sprawach związanych z dopuszczeniem pojazdu do ruchu oraz wzorów dokumentów w tych sprawach (Dz. U. z 2022 r. poz. 1849).</w:t>
            </w:r>
          </w:p>
          <w:p w14:paraId="18F5685F" w14:textId="73AF83EC" w:rsidR="003D73AE" w:rsidRDefault="003D73AE" w:rsidP="00BC45AF">
            <w:pPr>
              <w:pStyle w:val="Standard"/>
              <w:jc w:val="both"/>
            </w:pPr>
            <w:r>
              <w:t xml:space="preserve">4) </w:t>
            </w:r>
            <w:r w:rsidR="00BC45AF">
              <w:rPr>
                <w:rFonts w:eastAsia="Calibri"/>
                <w:sz w:val="22"/>
                <w:szCs w:val="22"/>
                <w:lang w:eastAsia="en-US"/>
              </w:rPr>
              <w:t>Rozporządzenie Ministra Infrastruktury i Budownictwa z dnia 4 sierpnia 2022 r. w sprawie wysokości</w:t>
            </w:r>
            <w:r w:rsidR="00BC45AF">
              <w:rPr>
                <w:rFonts w:eastAsia="Calibri"/>
                <w:sz w:val="22"/>
                <w:szCs w:val="22"/>
                <w:lang w:eastAsia="en-US"/>
              </w:rPr>
              <w:t xml:space="preserve"> </w:t>
            </w:r>
            <w:r w:rsidR="00BC45AF">
              <w:t xml:space="preserve">opłat za wydanie dowodu rejestracyjnego, pozwolenia czasowego i tablic (tablicy) rejestracyjnych </w:t>
            </w:r>
            <w:r w:rsidR="00BC45AF">
              <w:rPr>
                <w:rFonts w:eastAsia="Calibri"/>
                <w:sz w:val="22"/>
                <w:szCs w:val="22"/>
                <w:lang w:eastAsia="en-US"/>
              </w:rPr>
              <w:t>pojazdów (Dz. U. z 2022 r. poz. 1848).</w:t>
            </w:r>
          </w:p>
          <w:p w14:paraId="560E06FD" w14:textId="5E1838B8" w:rsidR="003D73AE" w:rsidRDefault="00BC45AF" w:rsidP="008E648A">
            <w:pPr>
              <w:pStyle w:val="Bezodstpw"/>
              <w:spacing w:after="0" w:line="100" w:lineRule="atLeast"/>
              <w:jc w:val="both"/>
              <w:rPr>
                <w:rFonts w:ascii="Times New Roman" w:hAnsi="Times New Roman" w:cs="Times New Roman"/>
              </w:rPr>
            </w:pPr>
            <w:r>
              <w:rPr>
                <w:rFonts w:ascii="Times New Roman" w:hAnsi="Times New Roman" w:cs="Times New Roman"/>
              </w:rPr>
              <w:t>5</w:t>
            </w:r>
            <w:r w:rsidR="003D73AE">
              <w:rPr>
                <w:rFonts w:ascii="Times New Roman" w:hAnsi="Times New Roman" w:cs="Times New Roman"/>
              </w:rPr>
              <w:t xml:space="preserve">) </w:t>
            </w:r>
            <w:r w:rsidRPr="009F169E">
              <w:rPr>
                <w:rFonts w:ascii="Times New Roman" w:hAnsi="Times New Roman" w:cs="Times New Roman"/>
              </w:rPr>
              <w:t xml:space="preserve">Ustawa z dnia 22 maja 2003 r. o ubezpieczeniach obowiązkowych, Ubezpieczeniowym Funduszu Gwarancyjnym i Polskim Biurze Ubezpieczycieli Komunikacyjnych (Dz. U. z 2023 r. poz. 2500, z </w:t>
            </w:r>
            <w:proofErr w:type="spellStart"/>
            <w:r w:rsidRPr="009F169E">
              <w:rPr>
                <w:rFonts w:ascii="Times New Roman" w:hAnsi="Times New Roman" w:cs="Times New Roman"/>
              </w:rPr>
              <w:t>późn</w:t>
            </w:r>
            <w:proofErr w:type="spellEnd"/>
            <w:r w:rsidRPr="009F169E">
              <w:rPr>
                <w:rFonts w:ascii="Times New Roman" w:hAnsi="Times New Roman" w:cs="Times New Roman"/>
              </w:rPr>
              <w:t>. zm.).</w:t>
            </w:r>
          </w:p>
          <w:p w14:paraId="732F0348" w14:textId="07123541" w:rsidR="003D73AE" w:rsidRDefault="00BC45AF" w:rsidP="008E648A">
            <w:pPr>
              <w:pStyle w:val="Bezodstpw"/>
              <w:spacing w:after="0" w:line="100" w:lineRule="atLeast"/>
              <w:jc w:val="both"/>
              <w:rPr>
                <w:rFonts w:ascii="Times New Roman" w:hAnsi="Times New Roman" w:cs="Times New Roman"/>
              </w:rPr>
            </w:pPr>
            <w:r>
              <w:rPr>
                <w:rFonts w:ascii="Times New Roman" w:hAnsi="Times New Roman" w:cs="Times New Roman"/>
              </w:rPr>
              <w:t>6</w:t>
            </w:r>
            <w:r w:rsidR="003D73AE">
              <w:rPr>
                <w:rFonts w:ascii="Times New Roman" w:hAnsi="Times New Roman" w:cs="Times New Roman"/>
              </w:rPr>
              <w:t xml:space="preserve">) </w:t>
            </w:r>
            <w:r w:rsidRPr="009F169E">
              <w:rPr>
                <w:rFonts w:ascii="Times New Roman" w:hAnsi="Times New Roman" w:cs="Times New Roman"/>
              </w:rPr>
              <w:t>Ustawa z dnia 16 listopada 2006r. o opłacie skarbowej (Dz.U. z 2023 r. poz.2111).</w:t>
            </w:r>
          </w:p>
          <w:p w14:paraId="6D9DC628" w14:textId="7B05E78A" w:rsidR="003D73AE" w:rsidRDefault="00BC45AF" w:rsidP="008E648A">
            <w:pPr>
              <w:pStyle w:val="Bezodstpw"/>
              <w:spacing w:after="0" w:line="100" w:lineRule="atLeast"/>
              <w:jc w:val="both"/>
              <w:rPr>
                <w:rFonts w:ascii="Times New Roman" w:eastAsia="Times New Roman" w:hAnsi="Times New Roman"/>
              </w:rPr>
            </w:pPr>
            <w:r>
              <w:rPr>
                <w:rFonts w:ascii="Times New Roman" w:hAnsi="Times New Roman" w:cs="Times New Roman"/>
              </w:rPr>
              <w:t>7</w:t>
            </w:r>
            <w:r w:rsidR="003D73AE">
              <w:rPr>
                <w:rFonts w:ascii="Times New Roman" w:hAnsi="Times New Roman" w:cs="Times New Roman"/>
              </w:rPr>
              <w:t xml:space="preserve">) </w:t>
            </w:r>
            <w:r w:rsidRPr="009F169E">
              <w:rPr>
                <w:rFonts w:ascii="Times New Roman" w:hAnsi="Times New Roman" w:cs="Times New Roman"/>
              </w:rPr>
              <w:t>Ustawa z dnia 14 czerwca 1960 r. – Kodeks postępowania administracyjnego (Dz. U. z 2023 r. poz. 775)</w:t>
            </w:r>
          </w:p>
          <w:p w14:paraId="58C7E70A" w14:textId="77777777" w:rsidR="003D73AE" w:rsidRDefault="003D73AE" w:rsidP="008E648A">
            <w:pPr>
              <w:pStyle w:val="Bezodstpw1"/>
              <w:jc w:val="both"/>
              <w:rPr>
                <w:rFonts w:ascii="Times New Roman" w:eastAsia="Times New Roman" w:hAnsi="Times New Roman"/>
              </w:rPr>
            </w:pPr>
          </w:p>
        </w:tc>
      </w:tr>
      <w:tr w:rsidR="003D73AE" w14:paraId="617F586C"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33F3A8AA" w14:textId="77777777" w:rsidR="003D73AE" w:rsidRDefault="003D73AE" w:rsidP="008E648A">
            <w:pPr>
              <w:spacing w:line="276" w:lineRule="auto"/>
              <w:jc w:val="both"/>
              <w:rPr>
                <w:b/>
                <w:bCs/>
                <w:color w:val="000000"/>
                <w:sz w:val="22"/>
                <w:szCs w:val="22"/>
              </w:rPr>
            </w:pPr>
            <w:r>
              <w:rPr>
                <w:b/>
                <w:sz w:val="22"/>
                <w:szCs w:val="22"/>
              </w:rPr>
              <w:t>II. Wymagane dokumenty:</w:t>
            </w:r>
          </w:p>
          <w:p w14:paraId="259A55C1" w14:textId="77777777" w:rsidR="003D73AE" w:rsidRDefault="003D73AE" w:rsidP="008E648A">
            <w:pPr>
              <w:shd w:val="clear" w:color="auto" w:fill="FFFFFF"/>
              <w:jc w:val="both"/>
              <w:rPr>
                <w:color w:val="000000"/>
                <w:sz w:val="22"/>
                <w:szCs w:val="22"/>
              </w:rPr>
            </w:pPr>
            <w:r>
              <w:rPr>
                <w:b/>
                <w:bCs/>
                <w:color w:val="000000"/>
                <w:sz w:val="22"/>
                <w:szCs w:val="22"/>
              </w:rPr>
              <w:t>Dokumenty od wnioskodawcy (klienta)</w:t>
            </w:r>
          </w:p>
          <w:p w14:paraId="2CD89858" w14:textId="77777777" w:rsidR="003D73AE" w:rsidRDefault="003D73AE" w:rsidP="008E648A">
            <w:pPr>
              <w:shd w:val="clear" w:color="auto" w:fill="FFFFFF"/>
              <w:jc w:val="both"/>
            </w:pPr>
            <w:r>
              <w:rPr>
                <w:color w:val="000000"/>
                <w:sz w:val="22"/>
                <w:szCs w:val="22"/>
              </w:rPr>
              <w:t>I. Wniosek zawiadomienie o dokonaniu zmian w pojeździe </w:t>
            </w:r>
            <w:r>
              <w:cr/>
            </w:r>
            <w:hyperlink r:id="rId6" w:history="1"/>
            <w:r>
              <w:rPr>
                <w:color w:val="000000"/>
                <w:sz w:val="22"/>
                <w:szCs w:val="22"/>
              </w:rPr>
              <w:t>II. Załączniki do wniosku:</w:t>
            </w:r>
          </w:p>
          <w:p w14:paraId="0C592989" w14:textId="77777777" w:rsidR="003D73AE" w:rsidRDefault="003D73AE" w:rsidP="008E648A">
            <w:pPr>
              <w:shd w:val="clear" w:color="auto" w:fill="FFFFFF"/>
              <w:jc w:val="both"/>
              <w:rPr>
                <w:sz w:val="22"/>
                <w:szCs w:val="22"/>
              </w:rPr>
            </w:pPr>
          </w:p>
          <w:p w14:paraId="539B1DC6" w14:textId="77777777" w:rsidR="003D73AE" w:rsidRDefault="003D73AE" w:rsidP="008E648A">
            <w:pPr>
              <w:shd w:val="clear" w:color="auto" w:fill="FFFFFF"/>
              <w:jc w:val="both"/>
              <w:rPr>
                <w:color w:val="000000"/>
                <w:sz w:val="22"/>
                <w:szCs w:val="22"/>
              </w:rPr>
            </w:pPr>
            <w:r>
              <w:rPr>
                <w:color w:val="000000"/>
                <w:sz w:val="22"/>
                <w:szCs w:val="22"/>
              </w:rPr>
              <w:t>1) Dowód rejestracyjny.</w:t>
            </w:r>
          </w:p>
          <w:p w14:paraId="00D206D5" w14:textId="77777777" w:rsidR="003D73AE" w:rsidRDefault="003D73AE" w:rsidP="008E648A">
            <w:pPr>
              <w:shd w:val="clear" w:color="auto" w:fill="FFFFFF"/>
              <w:jc w:val="both"/>
              <w:rPr>
                <w:color w:val="000000"/>
                <w:sz w:val="22"/>
                <w:szCs w:val="22"/>
              </w:rPr>
            </w:pPr>
            <w:r>
              <w:rPr>
                <w:color w:val="000000"/>
                <w:sz w:val="22"/>
                <w:szCs w:val="22"/>
              </w:rPr>
              <w:t>2) Dokument określający tożsamość:</w:t>
            </w:r>
          </w:p>
          <w:p w14:paraId="145CBAF3" w14:textId="77777777" w:rsidR="003D73AE" w:rsidRDefault="003D73AE" w:rsidP="008E648A">
            <w:pPr>
              <w:shd w:val="clear" w:color="auto" w:fill="FFFFFF"/>
              <w:jc w:val="both"/>
              <w:rPr>
                <w:color w:val="000000"/>
                <w:sz w:val="22"/>
                <w:szCs w:val="22"/>
              </w:rPr>
            </w:pPr>
            <w:r>
              <w:rPr>
                <w:color w:val="000000"/>
                <w:sz w:val="22"/>
                <w:szCs w:val="22"/>
              </w:rPr>
              <w:t>a) działającego osobiście właściciela dla osoby fizycznej, w tym również osoby prowadzącej jednoosobową działalność gospodarczą oraz osoby wchodzącej w skład spółki cywilnej,</w:t>
            </w:r>
          </w:p>
          <w:p w14:paraId="447CBE24" w14:textId="77777777" w:rsidR="003D73AE" w:rsidRDefault="003D73AE" w:rsidP="008E648A">
            <w:pPr>
              <w:shd w:val="clear" w:color="auto" w:fill="FFFFFF"/>
              <w:jc w:val="both"/>
              <w:rPr>
                <w:color w:val="000000"/>
                <w:sz w:val="22"/>
                <w:szCs w:val="22"/>
              </w:rPr>
            </w:pPr>
            <w:r>
              <w:rPr>
                <w:color w:val="000000"/>
                <w:sz w:val="22"/>
                <w:szCs w:val="22"/>
              </w:rPr>
              <w:t>b) przedstawiciela.</w:t>
            </w:r>
          </w:p>
          <w:p w14:paraId="00974376" w14:textId="77777777" w:rsidR="003D73AE" w:rsidRDefault="003D73AE" w:rsidP="008E648A">
            <w:pPr>
              <w:shd w:val="clear" w:color="auto" w:fill="FFFFFF"/>
              <w:jc w:val="both"/>
              <w:rPr>
                <w:color w:val="000000"/>
                <w:sz w:val="22"/>
                <w:szCs w:val="22"/>
              </w:rPr>
            </w:pPr>
            <w:r>
              <w:rPr>
                <w:color w:val="000000"/>
                <w:sz w:val="22"/>
                <w:szCs w:val="22"/>
              </w:rPr>
              <w:t>3) W przypadku spółki cywilnej umowa spółki cywilnej.</w:t>
            </w:r>
          </w:p>
          <w:p w14:paraId="4603AF87" w14:textId="77777777" w:rsidR="003D73AE" w:rsidRDefault="003D73AE" w:rsidP="008E648A">
            <w:pPr>
              <w:shd w:val="clear" w:color="auto" w:fill="FFFFFF"/>
              <w:jc w:val="both"/>
              <w:rPr>
                <w:color w:val="000000"/>
                <w:sz w:val="22"/>
                <w:szCs w:val="22"/>
              </w:rPr>
            </w:pPr>
            <w:r>
              <w:rPr>
                <w:color w:val="000000"/>
                <w:sz w:val="22"/>
                <w:szCs w:val="22"/>
              </w:rPr>
              <w:t xml:space="preserve">4) W przypadku działania przez przedstawiciela pełnomocnictwo dla osoby załatwiającej sprawę – za wyjątkiem sytuacji, w których uprawnienie do reprezentacji jest uwidocznione w publicznie dostępnych rejestrach. </w:t>
            </w:r>
          </w:p>
          <w:p w14:paraId="1671A796" w14:textId="77777777" w:rsidR="003D73AE" w:rsidRDefault="003D73AE" w:rsidP="008E648A">
            <w:pPr>
              <w:shd w:val="clear" w:color="auto" w:fill="FFFFFF"/>
              <w:jc w:val="both"/>
              <w:rPr>
                <w:color w:val="000000"/>
                <w:sz w:val="22"/>
                <w:szCs w:val="22"/>
              </w:rPr>
            </w:pPr>
            <w:r>
              <w:rPr>
                <w:color w:val="000000"/>
                <w:sz w:val="22"/>
                <w:szCs w:val="22"/>
              </w:rPr>
              <w:t xml:space="preserve">W przypadku podmiotów, którym może przysługiwać własność i inne prawa rzeczowe, </w:t>
            </w:r>
            <w:r>
              <w:rPr>
                <w:color w:val="000000"/>
                <w:sz w:val="22"/>
                <w:szCs w:val="22"/>
              </w:rPr>
              <w:br/>
            </w:r>
            <w:r>
              <w:rPr>
                <w:color w:val="000000"/>
                <w:sz w:val="22"/>
                <w:szCs w:val="22"/>
              </w:rPr>
              <w:lastRenderedPageBreak/>
              <w:t>nie rejestrowanych w rejestrach dostępnych publicznie, przedstawienie do wglądu dokumentów potwierdzających uprawnienie do reprezentacji tego podmiotu.</w:t>
            </w:r>
          </w:p>
          <w:p w14:paraId="2136E6C2" w14:textId="77777777" w:rsidR="003D73AE" w:rsidRDefault="003D73AE" w:rsidP="008E648A">
            <w:pPr>
              <w:shd w:val="clear" w:color="auto" w:fill="FFFFFF"/>
              <w:jc w:val="both"/>
              <w:rPr>
                <w:color w:val="000000"/>
                <w:sz w:val="22"/>
                <w:szCs w:val="22"/>
              </w:rPr>
            </w:pPr>
            <w:r>
              <w:rPr>
                <w:color w:val="000000"/>
                <w:sz w:val="22"/>
                <w:szCs w:val="22"/>
              </w:rPr>
              <w:t>5) Potwierdzenie wniesienia opłat.</w:t>
            </w:r>
          </w:p>
          <w:p w14:paraId="523F5BF8" w14:textId="77777777" w:rsidR="003D73AE" w:rsidRDefault="003D73AE" w:rsidP="008E648A">
            <w:pPr>
              <w:shd w:val="clear" w:color="auto" w:fill="FFFFFF"/>
              <w:jc w:val="both"/>
              <w:rPr>
                <w:color w:val="000000"/>
                <w:sz w:val="22"/>
                <w:szCs w:val="22"/>
              </w:rPr>
            </w:pPr>
            <w:r>
              <w:rPr>
                <w:color w:val="000000"/>
                <w:sz w:val="22"/>
                <w:szCs w:val="22"/>
              </w:rPr>
              <w:t>6) Potwierdzenie aktualnego ubezpieczenia OC do wglądu.</w:t>
            </w:r>
          </w:p>
          <w:p w14:paraId="63B81B79" w14:textId="77777777" w:rsidR="003D73AE" w:rsidRDefault="003D73AE" w:rsidP="008E648A">
            <w:pPr>
              <w:shd w:val="clear" w:color="auto" w:fill="FFFFFF"/>
              <w:jc w:val="both"/>
              <w:rPr>
                <w:color w:val="000000"/>
                <w:sz w:val="22"/>
                <w:szCs w:val="22"/>
              </w:rPr>
            </w:pPr>
            <w:r>
              <w:rPr>
                <w:color w:val="000000"/>
                <w:sz w:val="22"/>
                <w:szCs w:val="22"/>
              </w:rPr>
              <w:t>7) W przypadku dokonania w pojeździe zmian konstrukcyjnych:</w:t>
            </w:r>
          </w:p>
          <w:p w14:paraId="2902DDC1" w14:textId="77777777" w:rsidR="003D73AE" w:rsidRDefault="003D73AE" w:rsidP="008E648A">
            <w:pPr>
              <w:shd w:val="clear" w:color="auto" w:fill="FFFFFF"/>
              <w:jc w:val="both"/>
              <w:rPr>
                <w:color w:val="000000"/>
                <w:sz w:val="22"/>
                <w:szCs w:val="22"/>
              </w:rPr>
            </w:pPr>
            <w:r>
              <w:rPr>
                <w:color w:val="000000"/>
                <w:sz w:val="22"/>
                <w:szCs w:val="22"/>
              </w:rPr>
              <w:t>a) powodujących zmianę rodzaju pojazdu:</w:t>
            </w:r>
          </w:p>
          <w:p w14:paraId="6E02050F" w14:textId="77777777" w:rsidR="003D73AE" w:rsidRDefault="003D73AE" w:rsidP="008E648A">
            <w:pPr>
              <w:shd w:val="clear" w:color="auto" w:fill="FFFFFF"/>
              <w:jc w:val="both"/>
              <w:rPr>
                <w:color w:val="000000"/>
                <w:sz w:val="22"/>
                <w:szCs w:val="22"/>
              </w:rPr>
            </w:pPr>
            <w:r>
              <w:rPr>
                <w:color w:val="000000"/>
                <w:sz w:val="22"/>
                <w:szCs w:val="22"/>
              </w:rPr>
              <w:t>- faktura lub oświadczenie potwierdzające, że dokonane zmiany konstrukcyjne zostały wykonane przez przedsiębiorcę, prowadzącego działalność gospodarczą w zakresie naprawy i konserwacji pojazdów,</w:t>
            </w:r>
          </w:p>
          <w:p w14:paraId="5E890962" w14:textId="77777777" w:rsidR="003D73AE" w:rsidRDefault="003D73AE" w:rsidP="008E648A">
            <w:pPr>
              <w:shd w:val="clear" w:color="auto" w:fill="FFFFFF"/>
              <w:jc w:val="both"/>
              <w:rPr>
                <w:color w:val="000000"/>
                <w:sz w:val="22"/>
                <w:szCs w:val="22"/>
              </w:rPr>
            </w:pPr>
            <w:r>
              <w:rPr>
                <w:color w:val="000000"/>
                <w:sz w:val="22"/>
                <w:szCs w:val="22"/>
              </w:rPr>
              <w:t>- zaświadczenie o pozytywnym wyniku badania technicznego potwierdzające, że dokonane zmiany są zgodne z przepisami określającymi warunki techniczne pojazdów,</w:t>
            </w:r>
          </w:p>
          <w:p w14:paraId="4A39D509" w14:textId="77777777" w:rsidR="003D73AE" w:rsidRDefault="003D73AE" w:rsidP="008E648A">
            <w:pPr>
              <w:shd w:val="clear" w:color="auto" w:fill="FFFFFF"/>
              <w:jc w:val="both"/>
              <w:rPr>
                <w:color w:val="000000"/>
                <w:sz w:val="22"/>
                <w:szCs w:val="22"/>
              </w:rPr>
            </w:pPr>
            <w:r>
              <w:rPr>
                <w:color w:val="000000"/>
                <w:sz w:val="22"/>
                <w:szCs w:val="22"/>
              </w:rPr>
              <w:t>b) nie powodujących zmiany rodzaju pojazdu :</w:t>
            </w:r>
          </w:p>
          <w:p w14:paraId="27AE8B58" w14:textId="77777777" w:rsidR="003D73AE" w:rsidRDefault="003D73AE" w:rsidP="008E648A">
            <w:pPr>
              <w:shd w:val="clear" w:color="auto" w:fill="FFFFFF"/>
              <w:jc w:val="both"/>
              <w:rPr>
                <w:color w:val="000000"/>
                <w:sz w:val="22"/>
                <w:szCs w:val="22"/>
              </w:rPr>
            </w:pPr>
            <w:r>
              <w:rPr>
                <w:color w:val="000000"/>
                <w:sz w:val="22"/>
                <w:szCs w:val="22"/>
              </w:rPr>
              <w:t>- zaświadczenie o pozytywnym wyniku badania technicznego potwierdzające, że dokonane zmiany są zgodne z przepisami określającymi warunki techniczne pojazdów.</w:t>
            </w:r>
          </w:p>
          <w:p w14:paraId="6E2476F9" w14:textId="77777777" w:rsidR="003D73AE" w:rsidRDefault="003D73AE" w:rsidP="008E648A">
            <w:pPr>
              <w:shd w:val="clear" w:color="auto" w:fill="FFFFFF"/>
              <w:jc w:val="both"/>
              <w:rPr>
                <w:sz w:val="22"/>
                <w:szCs w:val="22"/>
              </w:rPr>
            </w:pPr>
            <w:r>
              <w:rPr>
                <w:color w:val="000000"/>
                <w:sz w:val="22"/>
                <w:szCs w:val="22"/>
              </w:rPr>
              <w:t>8) W przypadku pozostałych zmian, np. danych osobowych - dokument potwierdzający powstanie</w:t>
            </w:r>
            <w:r>
              <w:rPr>
                <w:color w:val="000000"/>
                <w:sz w:val="22"/>
                <w:szCs w:val="22"/>
              </w:rPr>
              <w:br/>
              <w:t>zmian, jeżeli zmiana nie została ujawniona w rejestrach publicznych.</w:t>
            </w:r>
          </w:p>
          <w:p w14:paraId="07F51DA8" w14:textId="77777777" w:rsidR="003D73AE" w:rsidRDefault="003D73AE" w:rsidP="008E648A">
            <w:pPr>
              <w:spacing w:line="276" w:lineRule="auto"/>
              <w:jc w:val="both"/>
              <w:rPr>
                <w:sz w:val="22"/>
                <w:szCs w:val="22"/>
              </w:rPr>
            </w:pPr>
          </w:p>
        </w:tc>
      </w:tr>
      <w:tr w:rsidR="003D73AE" w14:paraId="6DEA182C"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6D700F62" w14:textId="77777777" w:rsidR="003D73AE" w:rsidRDefault="003D73AE" w:rsidP="008E648A">
            <w:pPr>
              <w:spacing w:line="276" w:lineRule="auto"/>
              <w:jc w:val="both"/>
              <w:rPr>
                <w:sz w:val="22"/>
                <w:szCs w:val="22"/>
              </w:rPr>
            </w:pPr>
            <w:r>
              <w:rPr>
                <w:b/>
                <w:sz w:val="22"/>
                <w:szCs w:val="22"/>
              </w:rPr>
              <w:lastRenderedPageBreak/>
              <w:t>III. Miejsce składania dokumentów:</w:t>
            </w:r>
          </w:p>
          <w:p w14:paraId="7F0B0EDF" w14:textId="77777777" w:rsidR="003D73AE" w:rsidRDefault="003D73AE" w:rsidP="008E648A">
            <w:pPr>
              <w:spacing w:line="276" w:lineRule="auto"/>
              <w:jc w:val="both"/>
              <w:rPr>
                <w:sz w:val="22"/>
                <w:szCs w:val="22"/>
              </w:rPr>
            </w:pPr>
            <w:r>
              <w:rPr>
                <w:sz w:val="22"/>
                <w:szCs w:val="22"/>
              </w:rPr>
              <w:t>STAROSTWO POWIATOWE</w:t>
            </w:r>
          </w:p>
          <w:p w14:paraId="66466CFB" w14:textId="77777777" w:rsidR="003D73AE" w:rsidRDefault="003D73AE" w:rsidP="008E648A">
            <w:pPr>
              <w:spacing w:line="276" w:lineRule="auto"/>
              <w:jc w:val="both"/>
              <w:rPr>
                <w:b/>
                <w:sz w:val="22"/>
                <w:szCs w:val="22"/>
              </w:rPr>
            </w:pPr>
            <w:r>
              <w:rPr>
                <w:sz w:val="22"/>
                <w:szCs w:val="22"/>
              </w:rPr>
              <w:t>Wydział Komunikacji i Transportu</w:t>
            </w:r>
          </w:p>
          <w:p w14:paraId="36CFCFA5" w14:textId="77777777" w:rsidR="003D73AE" w:rsidRDefault="003D73AE" w:rsidP="008E648A">
            <w:pPr>
              <w:spacing w:line="276" w:lineRule="auto"/>
              <w:jc w:val="both"/>
              <w:rPr>
                <w:sz w:val="22"/>
                <w:szCs w:val="22"/>
              </w:rPr>
            </w:pPr>
            <w:r>
              <w:rPr>
                <w:b/>
                <w:sz w:val="22"/>
                <w:szCs w:val="22"/>
              </w:rPr>
              <w:t>Referat Pojazdów pokój 7, 8</w:t>
            </w:r>
          </w:p>
          <w:p w14:paraId="5D5DCD73" w14:textId="77777777" w:rsidR="003D73AE" w:rsidRDefault="003D73AE" w:rsidP="008E648A">
            <w:pPr>
              <w:spacing w:line="276" w:lineRule="auto"/>
              <w:jc w:val="both"/>
              <w:rPr>
                <w:sz w:val="22"/>
                <w:szCs w:val="22"/>
              </w:rPr>
            </w:pPr>
            <w:r>
              <w:rPr>
                <w:sz w:val="22"/>
                <w:szCs w:val="22"/>
              </w:rPr>
              <w:t>ul. Konarskiego 20</w:t>
            </w:r>
          </w:p>
          <w:p w14:paraId="729F8CD1" w14:textId="77777777" w:rsidR="003D73AE" w:rsidRDefault="003D73AE" w:rsidP="008E648A">
            <w:pPr>
              <w:spacing w:line="276" w:lineRule="auto"/>
              <w:jc w:val="both"/>
            </w:pPr>
            <w:r>
              <w:rPr>
                <w:sz w:val="22"/>
                <w:szCs w:val="22"/>
              </w:rPr>
              <w:t>26-110 Skarżysko-Kamienna</w:t>
            </w:r>
          </w:p>
        </w:tc>
      </w:tr>
      <w:tr w:rsidR="003D73AE" w14:paraId="433DE403"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48AE3FB4" w14:textId="77777777" w:rsidR="003D73AE" w:rsidRDefault="003D73AE" w:rsidP="008E648A">
            <w:pPr>
              <w:spacing w:line="276" w:lineRule="auto"/>
              <w:jc w:val="both"/>
              <w:rPr>
                <w:sz w:val="22"/>
                <w:szCs w:val="22"/>
              </w:rPr>
            </w:pPr>
            <w:r>
              <w:rPr>
                <w:b/>
                <w:sz w:val="22"/>
                <w:szCs w:val="22"/>
              </w:rPr>
              <w:t>IV. Inne informacje</w:t>
            </w:r>
          </w:p>
          <w:p w14:paraId="5FCEAFA2" w14:textId="77777777" w:rsidR="003D73AE" w:rsidRDefault="003D73AE" w:rsidP="008E648A">
            <w:pPr>
              <w:spacing w:line="276" w:lineRule="auto"/>
              <w:jc w:val="both"/>
              <w:rPr>
                <w:sz w:val="22"/>
                <w:szCs w:val="22"/>
              </w:rPr>
            </w:pPr>
            <w:r>
              <w:rPr>
                <w:sz w:val="22"/>
                <w:szCs w:val="22"/>
              </w:rPr>
              <w:t>1) Właściciel pojazdu lub podmiot są obowiązani złożyć do organu rejestrującego wniosek o wymianę dowodu rejestracyjnego w przypadku:</w:t>
            </w:r>
          </w:p>
          <w:p w14:paraId="1734D27D" w14:textId="77777777" w:rsidR="003D73AE" w:rsidRDefault="003D73AE" w:rsidP="008E648A">
            <w:pPr>
              <w:jc w:val="both"/>
              <w:rPr>
                <w:sz w:val="22"/>
                <w:szCs w:val="22"/>
              </w:rPr>
            </w:pPr>
            <w:r>
              <w:rPr>
                <w:sz w:val="22"/>
                <w:szCs w:val="22"/>
              </w:rPr>
              <w:t>a) dokonania w pojeździe zmian konstrukcyjnych lub wymiany elementów powodujących zmianę stanu faktycznego w zakresie danych zawartych w dotychczasowym dowodzie rejestracyjnym, albo</w:t>
            </w:r>
          </w:p>
          <w:p w14:paraId="607BC9D1" w14:textId="77777777" w:rsidR="003D73AE" w:rsidRDefault="003D73AE" w:rsidP="008E648A">
            <w:pPr>
              <w:jc w:val="both"/>
              <w:rPr>
                <w:sz w:val="22"/>
                <w:szCs w:val="22"/>
              </w:rPr>
            </w:pPr>
            <w:r>
              <w:rPr>
                <w:sz w:val="22"/>
                <w:szCs w:val="22"/>
              </w:rPr>
              <w:t>b) zmiany stanu faktycznego w zakresie danych obecnego właściciela lub posiadacza pojazdu zawartych w dotychczasowym dowodzie rejestracyjnym</w:t>
            </w:r>
          </w:p>
          <w:p w14:paraId="07FA50EA" w14:textId="77777777" w:rsidR="003D73AE" w:rsidRDefault="003D73AE" w:rsidP="008E648A">
            <w:pPr>
              <w:spacing w:line="276" w:lineRule="auto"/>
              <w:jc w:val="both"/>
              <w:rPr>
                <w:sz w:val="22"/>
                <w:szCs w:val="22"/>
              </w:rPr>
            </w:pPr>
            <w:r>
              <w:rPr>
                <w:sz w:val="22"/>
                <w:szCs w:val="22"/>
              </w:rPr>
              <w:t>- w terminie 30 dni od dnia, w którym nastąpiła zmiana tego stanu.</w:t>
            </w:r>
          </w:p>
          <w:p w14:paraId="28FEC965" w14:textId="77777777" w:rsidR="003D73AE" w:rsidRDefault="003D73AE" w:rsidP="008E648A">
            <w:pPr>
              <w:spacing w:line="276" w:lineRule="auto"/>
              <w:jc w:val="both"/>
              <w:rPr>
                <w:sz w:val="22"/>
                <w:szCs w:val="22"/>
              </w:rPr>
            </w:pPr>
            <w:r>
              <w:rPr>
                <w:sz w:val="22"/>
                <w:szCs w:val="22"/>
              </w:rPr>
              <w:t xml:space="preserve">2) W dniu złożenia wniosku organ rejestrujący dokonuje w dotychczasowym dowodzie rejestracyjnym jeżeli jest na nie miejsce adnotacji: ” </w:t>
            </w:r>
            <w:r>
              <w:rPr>
                <w:i/>
                <w:iCs/>
                <w:sz w:val="22"/>
                <w:szCs w:val="22"/>
              </w:rPr>
              <w:t xml:space="preserve">W dniu … złożono wniosek o nowy dowód rejestracyjny w … </w:t>
            </w:r>
            <w:r>
              <w:rPr>
                <w:sz w:val="22"/>
                <w:szCs w:val="22"/>
              </w:rPr>
              <w:t>„ oraz wpisuje datę  i nazwę urzędu obsługującego organ dokonujący adnotacji. Dotychczasowy dowód rejestracyjny jest ważny do chwili wydania nowego dowodu rejestracyjnego.</w:t>
            </w:r>
          </w:p>
          <w:p w14:paraId="5180FDDC" w14:textId="77777777" w:rsidR="003D73AE" w:rsidRDefault="003D73AE" w:rsidP="008E648A">
            <w:pPr>
              <w:spacing w:line="276" w:lineRule="auto"/>
              <w:jc w:val="both"/>
              <w:rPr>
                <w:rFonts w:eastAsia="Calibri"/>
                <w:color w:val="000000"/>
                <w:sz w:val="22"/>
                <w:szCs w:val="22"/>
              </w:rPr>
            </w:pPr>
            <w:r>
              <w:rPr>
                <w:sz w:val="22"/>
                <w:szCs w:val="22"/>
              </w:rPr>
              <w:t>3) Na czas wydania nowego dowodu rejestracyjnego, na wniosek właściciela lub w przypadku braku miejsca na dokonanie adnotacji, organ rejestrujący wydaje pozwolenie czasowe.</w:t>
            </w:r>
          </w:p>
          <w:p w14:paraId="5C97B66A" w14:textId="77777777" w:rsidR="003D73AE" w:rsidRDefault="003D73AE" w:rsidP="008E648A">
            <w:pPr>
              <w:shd w:val="clear" w:color="auto" w:fill="FFFFFF"/>
              <w:jc w:val="both"/>
            </w:pPr>
            <w:r>
              <w:rPr>
                <w:rFonts w:eastAsia="Calibri"/>
                <w:color w:val="000000"/>
                <w:sz w:val="22"/>
                <w:szCs w:val="22"/>
              </w:rPr>
              <w:t>4) Organ rejestrujący obowiązany jest do przeprowadzenia kontroli spełnienia obowiązku zawarcia umowy ubezpieczenia OC pojazdu.</w:t>
            </w:r>
          </w:p>
        </w:tc>
      </w:tr>
      <w:tr w:rsidR="003D73AE" w14:paraId="79F4A650"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38612952" w14:textId="77777777" w:rsidR="003D73AE" w:rsidRDefault="003D73AE" w:rsidP="008E648A">
            <w:pPr>
              <w:spacing w:line="276" w:lineRule="auto"/>
              <w:jc w:val="both"/>
              <w:rPr>
                <w:color w:val="000000"/>
                <w:sz w:val="22"/>
                <w:szCs w:val="22"/>
              </w:rPr>
            </w:pPr>
            <w:r>
              <w:rPr>
                <w:b/>
                <w:sz w:val="22"/>
                <w:szCs w:val="22"/>
              </w:rPr>
              <w:t>V. Opłaty</w:t>
            </w:r>
          </w:p>
          <w:p w14:paraId="027B0DA7" w14:textId="77777777" w:rsidR="003D73AE" w:rsidRDefault="003D73AE" w:rsidP="008E648A">
            <w:pPr>
              <w:shd w:val="clear" w:color="auto" w:fill="FFFFFF"/>
              <w:jc w:val="both"/>
              <w:rPr>
                <w:color w:val="000000"/>
                <w:sz w:val="22"/>
                <w:szCs w:val="22"/>
              </w:rPr>
            </w:pPr>
            <w:r>
              <w:rPr>
                <w:color w:val="000000"/>
                <w:sz w:val="22"/>
                <w:szCs w:val="22"/>
              </w:rPr>
              <w:t>1) Opłata skarbowa od złożenia dokumentu stwierdzającego udzielenie pełnomocnictwa lub prokury albo jego odpisu, wypisu lub kopii 17 zł (z wyłączeniem pełnomocnictwa udzielanego małżonkowi, wstępnemu, zstępnemu lub rodzeństwu, lub gdy mocodawcą jest podmiot zwolniony z opłaty skarbowej).</w:t>
            </w:r>
          </w:p>
          <w:p w14:paraId="45C7717F" w14:textId="77777777" w:rsidR="003D73AE" w:rsidRDefault="003D73AE" w:rsidP="008E648A">
            <w:pPr>
              <w:shd w:val="clear" w:color="auto" w:fill="FFFFFF"/>
              <w:jc w:val="both"/>
              <w:rPr>
                <w:color w:val="000000"/>
                <w:sz w:val="22"/>
                <w:szCs w:val="22"/>
              </w:rPr>
            </w:pPr>
            <w:r>
              <w:rPr>
                <w:color w:val="000000"/>
                <w:sz w:val="22"/>
                <w:szCs w:val="22"/>
              </w:rPr>
              <w:t>2) Opłata za wydanie:</w:t>
            </w:r>
          </w:p>
          <w:p w14:paraId="0F59E6F7" w14:textId="77777777" w:rsidR="003D73AE" w:rsidRDefault="003D73AE" w:rsidP="008E648A">
            <w:pPr>
              <w:shd w:val="clear" w:color="auto" w:fill="FFFFFF"/>
              <w:jc w:val="both"/>
              <w:rPr>
                <w:color w:val="000000"/>
                <w:sz w:val="22"/>
                <w:szCs w:val="22"/>
              </w:rPr>
            </w:pPr>
            <w:r>
              <w:rPr>
                <w:color w:val="000000"/>
                <w:sz w:val="22"/>
                <w:szCs w:val="22"/>
              </w:rPr>
              <w:t>a) 54 zł dowód rejestracyjny + 0,50zł opłata ewidencyjna,</w:t>
            </w:r>
          </w:p>
          <w:p w14:paraId="06FE4356" w14:textId="77777777" w:rsidR="003D73AE" w:rsidRDefault="003D73AE" w:rsidP="008E648A">
            <w:pPr>
              <w:shd w:val="clear" w:color="auto" w:fill="FFFFFF"/>
              <w:jc w:val="both"/>
              <w:rPr>
                <w:color w:val="000000"/>
                <w:sz w:val="22"/>
                <w:szCs w:val="22"/>
              </w:rPr>
            </w:pPr>
            <w:r>
              <w:rPr>
                <w:color w:val="000000"/>
                <w:sz w:val="22"/>
                <w:szCs w:val="22"/>
              </w:rPr>
              <w:t>b) 18,50 zł pozwolenie czasowe + 0,50zł opłata ewidencyjna (na wniosek klienta lub w przypadku braku miejsca na dokonanie adnotacji)</w:t>
            </w:r>
          </w:p>
          <w:p w14:paraId="6369F728" w14:textId="77777777" w:rsidR="003D73AE" w:rsidRDefault="003D73AE" w:rsidP="008E648A">
            <w:pPr>
              <w:jc w:val="both"/>
              <w:rPr>
                <w:rFonts w:eastAsia="Calibri"/>
                <w:b/>
                <w:sz w:val="22"/>
                <w:szCs w:val="22"/>
              </w:rPr>
            </w:pPr>
            <w:r>
              <w:rPr>
                <w:rFonts w:eastAsia="Calibri"/>
                <w:sz w:val="22"/>
                <w:szCs w:val="22"/>
              </w:rPr>
              <w:t xml:space="preserve">3) Wpłat można dokonywać na odpowiedni rachunek bankowy Starostwa Powiatowego </w:t>
            </w:r>
            <w:r>
              <w:rPr>
                <w:rFonts w:eastAsia="Calibri"/>
                <w:sz w:val="22"/>
                <w:szCs w:val="22"/>
              </w:rPr>
              <w:br/>
              <w:t xml:space="preserve">w </w:t>
            </w:r>
            <w:proofErr w:type="spellStart"/>
            <w:r>
              <w:rPr>
                <w:rFonts w:eastAsia="Calibri"/>
                <w:sz w:val="22"/>
                <w:szCs w:val="22"/>
              </w:rPr>
              <w:t>Skarżysku-Kamiennej</w:t>
            </w:r>
            <w:proofErr w:type="spellEnd"/>
            <w:r>
              <w:rPr>
                <w:rFonts w:eastAsia="Calibri"/>
                <w:sz w:val="22"/>
                <w:szCs w:val="22"/>
              </w:rPr>
              <w:t xml:space="preserve"> (np. na poczcie, przelewem bankowym), kartą bankomatową u pracownika rejestrującego pojazd lub bez ponoszenia dodatkowych opłat w kasie Starostwa Powiatowego.</w:t>
            </w:r>
          </w:p>
          <w:p w14:paraId="733BAD38" w14:textId="77777777" w:rsidR="003D73AE" w:rsidRDefault="003D73AE" w:rsidP="008E648A">
            <w:pPr>
              <w:jc w:val="both"/>
              <w:rPr>
                <w:rFonts w:eastAsia="Calibri"/>
                <w:sz w:val="22"/>
                <w:szCs w:val="22"/>
              </w:rPr>
            </w:pPr>
            <w:r>
              <w:rPr>
                <w:rFonts w:eastAsia="Calibri"/>
                <w:b/>
                <w:sz w:val="22"/>
                <w:szCs w:val="22"/>
              </w:rPr>
              <w:t xml:space="preserve">4) Opłata dokonywana poza kasami Urzędu musi zawierać w tytule numer VIN/ i nr </w:t>
            </w:r>
            <w:r>
              <w:rPr>
                <w:rFonts w:eastAsia="Calibri"/>
                <w:b/>
                <w:sz w:val="22"/>
                <w:szCs w:val="22"/>
              </w:rPr>
              <w:lastRenderedPageBreak/>
              <w:t>rejestracyjny pojazdu, którego sprawa dotyczy.</w:t>
            </w:r>
          </w:p>
          <w:p w14:paraId="53712891" w14:textId="77777777" w:rsidR="003D73AE" w:rsidRDefault="003D73AE" w:rsidP="008E648A">
            <w:pPr>
              <w:jc w:val="both"/>
              <w:rPr>
                <w:rFonts w:eastAsia="Calibri"/>
                <w:sz w:val="22"/>
                <w:szCs w:val="22"/>
              </w:rPr>
            </w:pPr>
          </w:p>
          <w:p w14:paraId="372E19D1" w14:textId="77777777" w:rsidR="003D73AE" w:rsidRDefault="003D73AE" w:rsidP="008E648A">
            <w:pPr>
              <w:jc w:val="both"/>
              <w:rPr>
                <w:rFonts w:eastAsia="Calibri"/>
                <w:sz w:val="22"/>
                <w:szCs w:val="22"/>
              </w:rPr>
            </w:pPr>
            <w:r>
              <w:rPr>
                <w:rFonts w:eastAsia="Calibri"/>
                <w:b/>
                <w:sz w:val="22"/>
                <w:szCs w:val="22"/>
              </w:rPr>
              <w:t>NUMERY KONT:</w:t>
            </w:r>
          </w:p>
          <w:p w14:paraId="7EA14A47" w14:textId="77777777" w:rsidR="003D73AE" w:rsidRDefault="003D73AE" w:rsidP="008E648A">
            <w:pPr>
              <w:jc w:val="both"/>
              <w:rPr>
                <w:rFonts w:eastAsia="Calibri"/>
                <w:sz w:val="22"/>
                <w:szCs w:val="22"/>
              </w:rPr>
            </w:pPr>
            <w:r>
              <w:rPr>
                <w:rFonts w:eastAsia="Calibri"/>
                <w:sz w:val="22"/>
                <w:szCs w:val="22"/>
              </w:rPr>
              <w:t>Opłaty związane z rejestracją i wymianą dowodu rejestracyjnego pojazdu oraz opłata ewidencyjna:</w:t>
            </w:r>
          </w:p>
          <w:p w14:paraId="0CAB8074" w14:textId="77777777" w:rsidR="003D73AE" w:rsidRDefault="003D73AE" w:rsidP="008E648A">
            <w:pPr>
              <w:jc w:val="both"/>
              <w:rPr>
                <w:sz w:val="22"/>
                <w:szCs w:val="22"/>
              </w:rPr>
            </w:pPr>
            <w:r>
              <w:rPr>
                <w:rFonts w:eastAsia="Calibri"/>
                <w:sz w:val="22"/>
                <w:szCs w:val="22"/>
              </w:rPr>
              <w:t>72 1560 0013 2868 2085 4199 0002</w:t>
            </w:r>
          </w:p>
          <w:p w14:paraId="2A6BA2F5" w14:textId="77777777" w:rsidR="003D73AE" w:rsidRDefault="003D73AE" w:rsidP="008E648A">
            <w:pPr>
              <w:jc w:val="both"/>
              <w:rPr>
                <w:sz w:val="22"/>
                <w:szCs w:val="22"/>
              </w:rPr>
            </w:pPr>
          </w:p>
          <w:p w14:paraId="7E57490C" w14:textId="77777777" w:rsidR="003D73AE" w:rsidRDefault="003D73AE" w:rsidP="008E648A">
            <w:pPr>
              <w:jc w:val="both"/>
              <w:rPr>
                <w:rFonts w:eastAsia="Calibri"/>
                <w:color w:val="000000"/>
                <w:sz w:val="22"/>
                <w:szCs w:val="22"/>
              </w:rPr>
            </w:pPr>
            <w:r>
              <w:rPr>
                <w:rFonts w:eastAsia="Calibri"/>
                <w:sz w:val="22"/>
                <w:szCs w:val="22"/>
              </w:rPr>
              <w:t>Opłata skarbowa:</w:t>
            </w:r>
          </w:p>
          <w:p w14:paraId="759A4C77" w14:textId="77777777" w:rsidR="003D73AE" w:rsidRDefault="003D73AE" w:rsidP="008E648A">
            <w:pPr>
              <w:spacing w:line="276" w:lineRule="auto"/>
              <w:jc w:val="both"/>
              <w:rPr>
                <w:b/>
                <w:sz w:val="22"/>
                <w:szCs w:val="22"/>
              </w:rPr>
            </w:pPr>
            <w:r>
              <w:rPr>
                <w:rFonts w:eastAsia="Calibri"/>
                <w:color w:val="000000"/>
                <w:sz w:val="22"/>
                <w:szCs w:val="22"/>
              </w:rPr>
              <w:t>79 1560 0013 2418 3678 0000 0004</w:t>
            </w:r>
          </w:p>
          <w:p w14:paraId="3B745BDB" w14:textId="77777777" w:rsidR="003D73AE" w:rsidRDefault="003D73AE" w:rsidP="008E648A">
            <w:pPr>
              <w:spacing w:line="276" w:lineRule="auto"/>
              <w:jc w:val="both"/>
              <w:rPr>
                <w:b/>
                <w:sz w:val="22"/>
                <w:szCs w:val="22"/>
              </w:rPr>
            </w:pPr>
          </w:p>
        </w:tc>
      </w:tr>
      <w:tr w:rsidR="003D73AE" w14:paraId="240AE2DD"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399D4F63" w14:textId="77777777" w:rsidR="003D73AE" w:rsidRDefault="003D73AE" w:rsidP="008E648A">
            <w:pPr>
              <w:spacing w:line="276" w:lineRule="auto"/>
              <w:jc w:val="both"/>
              <w:rPr>
                <w:color w:val="000000"/>
                <w:sz w:val="22"/>
                <w:szCs w:val="22"/>
              </w:rPr>
            </w:pPr>
            <w:r>
              <w:rPr>
                <w:b/>
                <w:sz w:val="22"/>
                <w:szCs w:val="22"/>
              </w:rPr>
              <w:lastRenderedPageBreak/>
              <w:t>VI. Sposób załatwienia sprawy:</w:t>
            </w:r>
          </w:p>
          <w:p w14:paraId="62FB5A69" w14:textId="77777777" w:rsidR="003D73AE" w:rsidRDefault="003D73AE" w:rsidP="008E648A">
            <w:pPr>
              <w:shd w:val="clear" w:color="auto" w:fill="FFFFFF"/>
              <w:jc w:val="both"/>
              <w:rPr>
                <w:color w:val="000000"/>
                <w:sz w:val="22"/>
                <w:szCs w:val="22"/>
              </w:rPr>
            </w:pPr>
            <w:r>
              <w:rPr>
                <w:color w:val="000000"/>
                <w:sz w:val="22"/>
                <w:szCs w:val="22"/>
              </w:rPr>
              <w:t>1) Wydanie pozwolenia czasowego tylko w przypadku, jeżeli klient o to wnioskuje.</w:t>
            </w:r>
          </w:p>
          <w:p w14:paraId="5FC858FE" w14:textId="77777777" w:rsidR="003D73AE" w:rsidRDefault="003D73AE" w:rsidP="008E648A">
            <w:pPr>
              <w:spacing w:line="276" w:lineRule="auto"/>
              <w:jc w:val="both"/>
            </w:pPr>
            <w:r>
              <w:rPr>
                <w:color w:val="000000"/>
                <w:sz w:val="22"/>
                <w:szCs w:val="22"/>
              </w:rPr>
              <w:t>2) Decyzja i wydanie nowego dowodu rejestracyjnego</w:t>
            </w:r>
          </w:p>
        </w:tc>
      </w:tr>
      <w:tr w:rsidR="003D73AE" w14:paraId="65EC7031"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E02EA" w14:textId="77777777" w:rsidR="003D73AE" w:rsidRDefault="003D73AE" w:rsidP="008E648A">
            <w:pPr>
              <w:spacing w:line="276" w:lineRule="auto"/>
              <w:jc w:val="both"/>
              <w:rPr>
                <w:color w:val="000000"/>
                <w:sz w:val="22"/>
                <w:szCs w:val="22"/>
              </w:rPr>
            </w:pPr>
            <w:r>
              <w:rPr>
                <w:b/>
                <w:sz w:val="22"/>
                <w:szCs w:val="22"/>
              </w:rPr>
              <w:t>VII. Odbiór informacji:</w:t>
            </w:r>
          </w:p>
          <w:p w14:paraId="3EB2A18D" w14:textId="77777777" w:rsidR="003D73AE" w:rsidRDefault="003D73AE" w:rsidP="008E648A">
            <w:pPr>
              <w:spacing w:line="276" w:lineRule="auto"/>
              <w:jc w:val="both"/>
            </w:pPr>
            <w:r>
              <w:rPr>
                <w:color w:val="000000"/>
                <w:sz w:val="22"/>
                <w:szCs w:val="22"/>
              </w:rPr>
              <w:t>U pracownika Referatu Pojazdów prowadzącego sprawę</w:t>
            </w:r>
          </w:p>
        </w:tc>
      </w:tr>
      <w:tr w:rsidR="003D73AE" w14:paraId="664AB154"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3A98FD10" w14:textId="77777777" w:rsidR="003D73AE" w:rsidRDefault="003D73AE" w:rsidP="008E648A">
            <w:pPr>
              <w:spacing w:line="276" w:lineRule="auto"/>
              <w:jc w:val="both"/>
              <w:rPr>
                <w:color w:val="000000"/>
                <w:sz w:val="22"/>
                <w:szCs w:val="22"/>
              </w:rPr>
            </w:pPr>
            <w:r>
              <w:rPr>
                <w:b/>
                <w:sz w:val="22"/>
                <w:szCs w:val="22"/>
              </w:rPr>
              <w:t>VIII. Termin załatwienia sprawy:</w:t>
            </w:r>
          </w:p>
          <w:p w14:paraId="1A3132EB" w14:textId="77777777" w:rsidR="003D73AE" w:rsidRDefault="003D73AE" w:rsidP="008E648A">
            <w:pPr>
              <w:shd w:val="clear" w:color="auto" w:fill="FFFFFF"/>
              <w:jc w:val="both"/>
              <w:rPr>
                <w:color w:val="000000"/>
                <w:sz w:val="22"/>
                <w:szCs w:val="22"/>
              </w:rPr>
            </w:pPr>
            <w:r>
              <w:rPr>
                <w:color w:val="000000"/>
                <w:sz w:val="22"/>
                <w:szCs w:val="22"/>
              </w:rPr>
              <w:t>1) Niezwłocznie na stanowisku obsługi, klient otrzymuje pozwolenie czasowe.</w:t>
            </w:r>
          </w:p>
          <w:p w14:paraId="6C7B2E9F" w14:textId="77777777" w:rsidR="003D73AE" w:rsidRDefault="003D73AE" w:rsidP="008E648A">
            <w:pPr>
              <w:shd w:val="clear" w:color="auto" w:fill="FFFFFF"/>
              <w:jc w:val="both"/>
              <w:rPr>
                <w:color w:val="000000"/>
                <w:sz w:val="22"/>
                <w:szCs w:val="22"/>
              </w:rPr>
            </w:pPr>
            <w:r>
              <w:rPr>
                <w:color w:val="000000"/>
                <w:sz w:val="22"/>
                <w:szCs w:val="22"/>
              </w:rPr>
              <w:t xml:space="preserve">2) Wydanie dowodu rejestracyjnego następuje niezwłocznie po otrzymaniu nowego dokumentu </w:t>
            </w:r>
            <w:r>
              <w:rPr>
                <w:color w:val="000000"/>
                <w:sz w:val="22"/>
                <w:szCs w:val="22"/>
              </w:rPr>
              <w:br/>
              <w:t>od producenta.</w:t>
            </w:r>
          </w:p>
          <w:p w14:paraId="4CB86E04" w14:textId="77777777" w:rsidR="003D73AE" w:rsidRDefault="003D73AE" w:rsidP="008E648A">
            <w:pPr>
              <w:shd w:val="clear" w:color="auto" w:fill="FFFFFF"/>
              <w:jc w:val="both"/>
            </w:pPr>
            <w:r>
              <w:rPr>
                <w:color w:val="000000"/>
                <w:sz w:val="22"/>
                <w:szCs w:val="22"/>
              </w:rPr>
              <w:t>3) Sprawdź czy dowód rejestracyjny jest gotowy do odbioru</w:t>
            </w:r>
          </w:p>
          <w:p w14:paraId="5A616ACA" w14:textId="77777777" w:rsidR="003D73AE" w:rsidRDefault="00000000" w:rsidP="008E648A">
            <w:pPr>
              <w:spacing w:line="276" w:lineRule="auto"/>
              <w:jc w:val="both"/>
            </w:pPr>
            <w:hyperlink r:id="rId7" w:history="1">
              <w:r w:rsidR="003D73AE">
                <w:rPr>
                  <w:rStyle w:val="Hipercze"/>
                  <w:b/>
                  <w:bCs/>
                  <w:color w:val="7D7D7D"/>
                  <w:sz w:val="22"/>
                  <w:szCs w:val="22"/>
                </w:rPr>
                <w:t>https://info-car.pl/infocar/dowod-rejestracyjny/sprawdz-status.html</w:t>
              </w:r>
            </w:hyperlink>
          </w:p>
        </w:tc>
      </w:tr>
      <w:tr w:rsidR="003D73AE" w14:paraId="56D4BD91" w14:textId="77777777" w:rsidTr="008E648A">
        <w:trPr>
          <w:gridAfter w:val="1"/>
          <w:wAfter w:w="31" w:type="dxa"/>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14:paraId="5A81DD93" w14:textId="77777777" w:rsidR="003D73AE" w:rsidRDefault="003D73AE" w:rsidP="008E648A">
            <w:pPr>
              <w:spacing w:line="276" w:lineRule="auto"/>
              <w:jc w:val="both"/>
              <w:rPr>
                <w:color w:val="000000"/>
                <w:sz w:val="22"/>
                <w:szCs w:val="22"/>
              </w:rPr>
            </w:pPr>
            <w:r>
              <w:rPr>
                <w:b/>
                <w:bCs/>
                <w:sz w:val="22"/>
                <w:szCs w:val="22"/>
              </w:rPr>
              <w:t>IX. Tryb odwoławczy</w:t>
            </w:r>
          </w:p>
          <w:p w14:paraId="431E261F" w14:textId="77777777" w:rsidR="003D73AE" w:rsidRDefault="003D73AE" w:rsidP="008E648A">
            <w:pPr>
              <w:shd w:val="clear" w:color="auto" w:fill="FFFFFF"/>
              <w:jc w:val="both"/>
              <w:rPr>
                <w:color w:val="000000"/>
                <w:sz w:val="22"/>
                <w:szCs w:val="22"/>
              </w:rPr>
            </w:pPr>
            <w:r>
              <w:rPr>
                <w:color w:val="000000"/>
                <w:sz w:val="22"/>
                <w:szCs w:val="22"/>
              </w:rPr>
              <w:t>Od wydanej decyzji administracyjnej klientowi przysługuje odwołanie do Samorządowego Kolegium Odwoławczego w Kielcach, w terminie 14 dni od dnia doręczenia decyzji, za pośrednictwem organu, który wydał decyzję.</w:t>
            </w:r>
          </w:p>
          <w:p w14:paraId="76A9454E" w14:textId="77777777" w:rsidR="003D73AE" w:rsidRDefault="003D73AE" w:rsidP="008E648A">
            <w:pPr>
              <w:spacing w:line="276" w:lineRule="auto"/>
              <w:jc w:val="both"/>
            </w:pPr>
            <w:r>
              <w:rPr>
                <w:color w:val="000000"/>
                <w:sz w:val="22"/>
                <w:szCs w:val="22"/>
              </w:rPr>
              <w:t>W trakcie biegu terminu do wniesienia odwołania strona może zrzec się prawa do wniesienia odwołania wobec organu administracji publicznej, który wydał decyzję. Z dniem doręczenia organowi oświadczenia o zrzeczeniu się prawa do wniesienia odwołania przez ostatnią ze stron postępowania, decyzja staje się ostateczna i prawomocna. Oznacza to, iż takiej decyzji nie można zaskarżyć do Wojewódzkiego Sądu Administracyjnego.</w:t>
            </w:r>
          </w:p>
        </w:tc>
      </w:tr>
    </w:tbl>
    <w:p w14:paraId="3A7943CF" w14:textId="77777777" w:rsidR="00000000" w:rsidRDefault="00000000"/>
    <w:sectPr w:rsidR="00B86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03D"/>
    <w:rsid w:val="0011603D"/>
    <w:rsid w:val="003D73AE"/>
    <w:rsid w:val="00AA4E63"/>
    <w:rsid w:val="00B9148E"/>
    <w:rsid w:val="00BB5FA9"/>
    <w:rsid w:val="00BC4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CC5A"/>
  <w15:docId w15:val="{D14DE707-901C-4B3D-908B-073D1CD2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3AE"/>
    <w:pPr>
      <w:suppressAutoHyphens/>
      <w:spacing w:after="0" w:line="100" w:lineRule="atLeast"/>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D73AE"/>
    <w:rPr>
      <w:color w:val="0000FF"/>
      <w:u w:val="single"/>
    </w:rPr>
  </w:style>
  <w:style w:type="paragraph" w:customStyle="1" w:styleId="Bezodstpw1">
    <w:name w:val="Bez odstępów1"/>
    <w:rsid w:val="003D73AE"/>
    <w:pPr>
      <w:suppressAutoHyphens/>
      <w:spacing w:after="0" w:line="100" w:lineRule="atLeast"/>
    </w:pPr>
    <w:rPr>
      <w:rFonts w:ascii="Calibri" w:eastAsia="Calibri" w:hAnsi="Calibri" w:cs="Times New Roman"/>
      <w:lang w:eastAsia="ar-SA"/>
    </w:rPr>
  </w:style>
  <w:style w:type="paragraph" w:styleId="Bezodstpw">
    <w:name w:val="No Spacing"/>
    <w:qFormat/>
    <w:rsid w:val="003D73AE"/>
    <w:pPr>
      <w:suppressAutoHyphens/>
    </w:pPr>
    <w:rPr>
      <w:rFonts w:ascii="Calibri" w:eastAsia="Calibri" w:hAnsi="Calibri" w:cs="Calibri"/>
      <w:lang w:eastAsia="ar-SA"/>
    </w:rPr>
  </w:style>
  <w:style w:type="paragraph" w:styleId="Tekstdymka">
    <w:name w:val="Balloon Text"/>
    <w:basedOn w:val="Normalny"/>
    <w:link w:val="TekstdymkaZnak"/>
    <w:uiPriority w:val="99"/>
    <w:semiHidden/>
    <w:unhideWhenUsed/>
    <w:rsid w:val="003D73AE"/>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73AE"/>
    <w:rPr>
      <w:rFonts w:ascii="Tahoma" w:eastAsia="Times New Roman" w:hAnsi="Tahoma" w:cs="Tahoma"/>
      <w:sz w:val="16"/>
      <w:szCs w:val="16"/>
      <w:lang w:eastAsia="ar-SA"/>
    </w:rPr>
  </w:style>
  <w:style w:type="paragraph" w:customStyle="1" w:styleId="Standard">
    <w:name w:val="Standard"/>
    <w:rsid w:val="00BC45AF"/>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fo-car.pl/infocar/dowod-rejestracyjny/sprawdz-statu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p.krakow.pl/zalaczniki/dokumenty/n/179996/karta" TargetMode="External"/><Relationship Id="rId5" Type="http://schemas.openxmlformats.org/officeDocument/2006/relationships/hyperlink" Target="mailto:kt@skarzysko.powiat.p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6558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Żmijewski</dc:creator>
  <cp:lastModifiedBy>Piotr Żmijewski</cp:lastModifiedBy>
  <cp:revision>5</cp:revision>
  <cp:lastPrinted>2023-04-07T12:52:00Z</cp:lastPrinted>
  <dcterms:created xsi:type="dcterms:W3CDTF">2023-04-07T12:51:00Z</dcterms:created>
  <dcterms:modified xsi:type="dcterms:W3CDTF">2024-01-25T13:01:00Z</dcterms:modified>
</cp:coreProperties>
</file>