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Ind w:w="-108" w:type="dxa"/>
        <w:tblLayout w:type="fixed"/>
        <w:tblCellMar>
          <w:left w:w="10" w:type="dxa"/>
          <w:right w:w="10" w:type="dxa"/>
        </w:tblCellMar>
        <w:tblLook w:val="0000" w:firstRow="0" w:lastRow="0" w:firstColumn="0" w:lastColumn="0" w:noHBand="0" w:noVBand="0"/>
      </w:tblPr>
      <w:tblGrid>
        <w:gridCol w:w="2447"/>
        <w:gridCol w:w="6765"/>
      </w:tblGrid>
      <w:tr w:rsidR="00B235FD" w14:paraId="3054F448" w14:textId="77777777">
        <w:tc>
          <w:tcPr>
            <w:tcW w:w="24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A9D135" w14:textId="77777777" w:rsidR="00B235FD" w:rsidRDefault="00B133EF">
            <w:pPr>
              <w:pStyle w:val="Standard"/>
            </w:pPr>
            <w:r>
              <w:rPr>
                <w:noProof/>
                <w:sz w:val="22"/>
                <w:szCs w:val="22"/>
              </w:rPr>
              <w:drawing>
                <wp:inline distT="0" distB="0" distL="0" distR="0" wp14:anchorId="63F5C142" wp14:editId="6603FD48">
                  <wp:extent cx="951122" cy="951122"/>
                  <wp:effectExtent l="0" t="0" r="1378" b="1378"/>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51122" cy="951122"/>
                          </a:xfrm>
                          <a:prstGeom prst="rect">
                            <a:avLst/>
                          </a:prstGeom>
                          <a:noFill/>
                          <a:ln>
                            <a:noFill/>
                            <a:prstDash/>
                          </a:ln>
                        </pic:spPr>
                      </pic:pic>
                    </a:graphicData>
                  </a:graphic>
                </wp:inline>
              </w:drawing>
            </w:r>
          </w:p>
          <w:p w14:paraId="46CB848B" w14:textId="77777777" w:rsidR="00B235FD" w:rsidRDefault="00B235FD">
            <w:pPr>
              <w:pStyle w:val="Standard"/>
              <w:rPr>
                <w:sz w:val="22"/>
                <w:szCs w:val="22"/>
              </w:rPr>
            </w:pPr>
          </w:p>
        </w:tc>
        <w:tc>
          <w:tcPr>
            <w:tcW w:w="6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A89B5F" w14:textId="77777777" w:rsidR="00B235FD" w:rsidRDefault="00B133EF">
            <w:pPr>
              <w:pStyle w:val="Standard"/>
              <w:jc w:val="center"/>
              <w:rPr>
                <w:b/>
              </w:rPr>
            </w:pPr>
            <w:r>
              <w:rPr>
                <w:b/>
              </w:rPr>
              <w:t>STAROSTWO POWIATOWE</w:t>
            </w:r>
          </w:p>
          <w:p w14:paraId="475D3AF1" w14:textId="77777777" w:rsidR="00B235FD" w:rsidRDefault="00B133EF">
            <w:pPr>
              <w:pStyle w:val="Standard"/>
              <w:jc w:val="center"/>
              <w:rPr>
                <w:b/>
              </w:rPr>
            </w:pPr>
            <w:r>
              <w:rPr>
                <w:b/>
              </w:rPr>
              <w:t>W SKARŻYSKU-KAMIENNEJ</w:t>
            </w:r>
          </w:p>
          <w:p w14:paraId="5EAB0890" w14:textId="77777777" w:rsidR="00B235FD" w:rsidRDefault="00B133EF">
            <w:pPr>
              <w:pStyle w:val="Standard"/>
              <w:jc w:val="center"/>
              <w:rPr>
                <w:b/>
              </w:rPr>
            </w:pPr>
            <w:r>
              <w:rPr>
                <w:b/>
              </w:rPr>
              <w:t>ul. Konarskiego 20, 26-110 Skarżysko-Kamienna</w:t>
            </w:r>
          </w:p>
          <w:p w14:paraId="6274746C" w14:textId="77777777" w:rsidR="00B235FD" w:rsidRDefault="00B133EF">
            <w:pPr>
              <w:pStyle w:val="Standard"/>
              <w:jc w:val="center"/>
              <w:rPr>
                <w:b/>
                <w:lang w:val="en-US"/>
              </w:rPr>
            </w:pPr>
            <w:proofErr w:type="spellStart"/>
            <w:r>
              <w:rPr>
                <w:b/>
                <w:lang w:val="en-US"/>
              </w:rPr>
              <w:t>tel</w:t>
            </w:r>
            <w:proofErr w:type="spellEnd"/>
            <w:r>
              <w:rPr>
                <w:b/>
                <w:lang w:val="en-US"/>
              </w:rPr>
              <w:t>: 41 39-53-001, fax: 41 25-24-001</w:t>
            </w:r>
          </w:p>
          <w:p w14:paraId="28A33398" w14:textId="77777777" w:rsidR="00B235FD" w:rsidRDefault="00B133EF">
            <w:pPr>
              <w:pStyle w:val="Standard"/>
              <w:jc w:val="center"/>
              <w:rPr>
                <w:b/>
                <w:lang w:val="en-US"/>
              </w:rPr>
            </w:pPr>
            <w:r>
              <w:rPr>
                <w:b/>
                <w:lang w:val="en-US"/>
              </w:rPr>
              <w:t>www.powiat.skarzysko.pl</w:t>
            </w:r>
          </w:p>
          <w:p w14:paraId="17FF1853" w14:textId="77777777" w:rsidR="00B235FD" w:rsidRDefault="00B133EF">
            <w:pPr>
              <w:pStyle w:val="Standard"/>
              <w:jc w:val="center"/>
              <w:rPr>
                <w:b/>
                <w:lang w:val="de-DE"/>
              </w:rPr>
            </w:pPr>
            <w:proofErr w:type="spellStart"/>
            <w:r>
              <w:rPr>
                <w:b/>
                <w:lang w:val="de-DE"/>
              </w:rPr>
              <w:t>e-mail</w:t>
            </w:r>
            <w:proofErr w:type="spellEnd"/>
            <w:r>
              <w:rPr>
                <w:b/>
                <w:lang w:val="de-DE"/>
              </w:rPr>
              <w:t>: starostwo@skarzysko.powiat.pl</w:t>
            </w:r>
          </w:p>
        </w:tc>
      </w:tr>
      <w:tr w:rsidR="00B235FD" w14:paraId="62316074" w14:textId="77777777">
        <w:tc>
          <w:tcPr>
            <w:tcW w:w="24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2C369D" w14:textId="77777777" w:rsidR="00B235FD" w:rsidRDefault="00B133EF">
            <w:pPr>
              <w:pStyle w:val="Standard"/>
              <w:rPr>
                <w:b/>
                <w:sz w:val="22"/>
                <w:szCs w:val="22"/>
                <w:lang w:val="de-DE"/>
              </w:rPr>
            </w:pPr>
            <w:r>
              <w:rPr>
                <w:b/>
                <w:sz w:val="22"/>
                <w:szCs w:val="22"/>
                <w:lang w:val="de-DE"/>
              </w:rPr>
              <w:t>KT-II</w:t>
            </w:r>
          </w:p>
        </w:tc>
        <w:tc>
          <w:tcPr>
            <w:tcW w:w="6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37F150" w14:textId="77777777" w:rsidR="00B235FD" w:rsidRDefault="00B133EF">
            <w:pPr>
              <w:pStyle w:val="Standard"/>
              <w:jc w:val="center"/>
              <w:rPr>
                <w:b/>
                <w:bCs/>
              </w:rPr>
            </w:pPr>
            <w:r>
              <w:rPr>
                <w:b/>
                <w:bCs/>
              </w:rPr>
              <w:t>Wymiana dowodu rejestracyjnego</w:t>
            </w:r>
          </w:p>
        </w:tc>
      </w:tr>
      <w:tr w:rsidR="00B235FD" w14:paraId="324F8635" w14:textId="77777777">
        <w:tc>
          <w:tcPr>
            <w:tcW w:w="92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4E2C8B" w14:textId="77777777" w:rsidR="00B235FD" w:rsidRDefault="00B133EF">
            <w:pPr>
              <w:pStyle w:val="Standard"/>
              <w:rPr>
                <w:b/>
                <w:sz w:val="22"/>
                <w:szCs w:val="22"/>
                <w:lang w:val="de-DE"/>
              </w:rPr>
            </w:pPr>
            <w:proofErr w:type="spellStart"/>
            <w:r>
              <w:rPr>
                <w:b/>
                <w:sz w:val="22"/>
                <w:szCs w:val="22"/>
                <w:lang w:val="de-DE"/>
              </w:rPr>
              <w:t>Sprawy</w:t>
            </w:r>
            <w:proofErr w:type="spellEnd"/>
            <w:r>
              <w:rPr>
                <w:b/>
                <w:sz w:val="22"/>
                <w:szCs w:val="22"/>
                <w:lang w:val="de-DE"/>
              </w:rPr>
              <w:t xml:space="preserve"> </w:t>
            </w:r>
            <w:proofErr w:type="spellStart"/>
            <w:r>
              <w:rPr>
                <w:b/>
                <w:sz w:val="22"/>
                <w:szCs w:val="22"/>
                <w:lang w:val="de-DE"/>
              </w:rPr>
              <w:t>prowadzi</w:t>
            </w:r>
            <w:proofErr w:type="spellEnd"/>
            <w:r>
              <w:rPr>
                <w:b/>
                <w:sz w:val="22"/>
                <w:szCs w:val="22"/>
                <w:lang w:val="de-DE"/>
              </w:rPr>
              <w:t xml:space="preserve"> </w:t>
            </w:r>
            <w:proofErr w:type="spellStart"/>
            <w:r>
              <w:rPr>
                <w:b/>
                <w:sz w:val="22"/>
                <w:szCs w:val="22"/>
                <w:lang w:val="de-DE"/>
              </w:rPr>
              <w:t>Wydział</w:t>
            </w:r>
            <w:proofErr w:type="spellEnd"/>
            <w:r>
              <w:rPr>
                <w:b/>
                <w:sz w:val="22"/>
                <w:szCs w:val="22"/>
                <w:lang w:val="de-DE"/>
              </w:rPr>
              <w:t xml:space="preserve">  </w:t>
            </w:r>
            <w:proofErr w:type="spellStart"/>
            <w:r>
              <w:rPr>
                <w:b/>
                <w:sz w:val="22"/>
                <w:szCs w:val="22"/>
                <w:lang w:val="de-DE"/>
              </w:rPr>
              <w:t>Komunikacji</w:t>
            </w:r>
            <w:proofErr w:type="spellEnd"/>
            <w:r>
              <w:rPr>
                <w:b/>
                <w:sz w:val="22"/>
                <w:szCs w:val="22"/>
                <w:lang w:val="de-DE"/>
              </w:rPr>
              <w:t xml:space="preserve"> i </w:t>
            </w:r>
            <w:proofErr w:type="spellStart"/>
            <w:r>
              <w:rPr>
                <w:b/>
                <w:sz w:val="22"/>
                <w:szCs w:val="22"/>
                <w:lang w:val="de-DE"/>
              </w:rPr>
              <w:t>Transportu</w:t>
            </w:r>
            <w:proofErr w:type="spellEnd"/>
          </w:p>
          <w:p w14:paraId="210F8147" w14:textId="77777777" w:rsidR="00B235FD" w:rsidRDefault="00B133EF">
            <w:pPr>
              <w:pStyle w:val="Standard"/>
            </w:pPr>
            <w:r>
              <w:rPr>
                <w:b/>
                <w:sz w:val="22"/>
                <w:szCs w:val="22"/>
                <w:lang w:val="de-DE"/>
              </w:rPr>
              <w:t xml:space="preserve">Referat </w:t>
            </w:r>
            <w:r>
              <w:rPr>
                <w:b/>
                <w:sz w:val="22"/>
                <w:szCs w:val="22"/>
              </w:rPr>
              <w:t>Pojazdów</w:t>
            </w:r>
          </w:p>
          <w:p w14:paraId="6ADF3DC8" w14:textId="77777777" w:rsidR="00B235FD" w:rsidRDefault="00B133EF">
            <w:pPr>
              <w:pStyle w:val="Standard"/>
              <w:rPr>
                <w:b/>
                <w:sz w:val="22"/>
                <w:szCs w:val="22"/>
                <w:lang w:val="de-DE"/>
              </w:rPr>
            </w:pPr>
            <w:proofErr w:type="spellStart"/>
            <w:r>
              <w:rPr>
                <w:b/>
                <w:sz w:val="22"/>
                <w:szCs w:val="22"/>
                <w:lang w:val="de-DE"/>
              </w:rPr>
              <w:t>ul</w:t>
            </w:r>
            <w:proofErr w:type="spellEnd"/>
            <w:r>
              <w:rPr>
                <w:b/>
                <w:sz w:val="22"/>
                <w:szCs w:val="22"/>
                <w:lang w:val="de-DE"/>
              </w:rPr>
              <w:t xml:space="preserve">. </w:t>
            </w:r>
            <w:proofErr w:type="spellStart"/>
            <w:r>
              <w:rPr>
                <w:b/>
                <w:sz w:val="22"/>
                <w:szCs w:val="22"/>
                <w:lang w:val="de-DE"/>
              </w:rPr>
              <w:t>Konarskiego</w:t>
            </w:r>
            <w:proofErr w:type="spellEnd"/>
            <w:r>
              <w:rPr>
                <w:b/>
                <w:sz w:val="22"/>
                <w:szCs w:val="22"/>
                <w:lang w:val="de-DE"/>
              </w:rPr>
              <w:t xml:space="preserve"> 20  pok. 7, 8                      tel. 41 3953024, 41 3953025, 41 3953079</w:t>
            </w:r>
          </w:p>
          <w:p w14:paraId="11521C51" w14:textId="77777777" w:rsidR="00B235FD" w:rsidRDefault="00B133EF">
            <w:pPr>
              <w:pStyle w:val="Standard"/>
            </w:pPr>
            <w:r>
              <w:rPr>
                <w:b/>
                <w:sz w:val="22"/>
                <w:szCs w:val="22"/>
                <w:lang w:val="de-DE"/>
              </w:rPr>
              <w:t xml:space="preserve">                                                                       </w:t>
            </w:r>
            <w:proofErr w:type="spellStart"/>
            <w:r>
              <w:rPr>
                <w:b/>
                <w:sz w:val="22"/>
                <w:szCs w:val="22"/>
                <w:lang w:val="de-DE"/>
              </w:rPr>
              <w:t>e-mail</w:t>
            </w:r>
            <w:proofErr w:type="spellEnd"/>
            <w:r>
              <w:rPr>
                <w:b/>
                <w:sz w:val="22"/>
                <w:szCs w:val="22"/>
                <w:lang w:val="de-DE"/>
              </w:rPr>
              <w:t xml:space="preserve">: </w:t>
            </w:r>
            <w:hyperlink r:id="rId7" w:history="1">
              <w:r>
                <w:t>kt@skarzysko.powiat.pl</w:t>
              </w:r>
            </w:hyperlink>
          </w:p>
          <w:p w14:paraId="1615103E" w14:textId="77777777" w:rsidR="00B235FD" w:rsidRDefault="00B133EF">
            <w:pPr>
              <w:pStyle w:val="Standard"/>
              <w:rPr>
                <w:b/>
                <w:sz w:val="22"/>
                <w:szCs w:val="22"/>
                <w:lang w:val="de-DE"/>
              </w:rPr>
            </w:pPr>
            <w:proofErr w:type="spellStart"/>
            <w:r>
              <w:rPr>
                <w:b/>
                <w:sz w:val="22"/>
                <w:szCs w:val="22"/>
                <w:lang w:val="de-DE"/>
              </w:rPr>
              <w:t>godziny</w:t>
            </w:r>
            <w:proofErr w:type="spellEnd"/>
            <w:r>
              <w:rPr>
                <w:b/>
                <w:sz w:val="22"/>
                <w:szCs w:val="22"/>
                <w:lang w:val="de-DE"/>
              </w:rPr>
              <w:t xml:space="preserve"> </w:t>
            </w:r>
            <w:proofErr w:type="spellStart"/>
            <w:r>
              <w:rPr>
                <w:b/>
                <w:sz w:val="22"/>
                <w:szCs w:val="22"/>
                <w:lang w:val="de-DE"/>
              </w:rPr>
              <w:t>otwarcia</w:t>
            </w:r>
            <w:proofErr w:type="spellEnd"/>
            <w:r>
              <w:rPr>
                <w:b/>
                <w:sz w:val="22"/>
                <w:szCs w:val="22"/>
                <w:lang w:val="de-DE"/>
              </w:rPr>
              <w:t xml:space="preserve"> </w:t>
            </w:r>
            <w:proofErr w:type="spellStart"/>
            <w:r>
              <w:rPr>
                <w:b/>
                <w:sz w:val="22"/>
                <w:szCs w:val="22"/>
                <w:lang w:val="de-DE"/>
              </w:rPr>
              <w:t>Wydziału</w:t>
            </w:r>
            <w:proofErr w:type="spellEnd"/>
            <w:r>
              <w:rPr>
                <w:b/>
                <w:sz w:val="22"/>
                <w:szCs w:val="22"/>
                <w:lang w:val="de-DE"/>
              </w:rPr>
              <w:t>:</w:t>
            </w:r>
          </w:p>
          <w:p w14:paraId="411CD292" w14:textId="77777777" w:rsidR="00B235FD" w:rsidRDefault="00B133EF">
            <w:pPr>
              <w:pStyle w:val="Standard"/>
              <w:rPr>
                <w:b/>
                <w:sz w:val="22"/>
                <w:szCs w:val="22"/>
                <w:lang w:val="de-DE"/>
              </w:rPr>
            </w:pPr>
            <w:proofErr w:type="spellStart"/>
            <w:r>
              <w:rPr>
                <w:b/>
                <w:sz w:val="22"/>
                <w:szCs w:val="22"/>
                <w:lang w:val="de-DE"/>
              </w:rPr>
              <w:t>poniedziałek</w:t>
            </w:r>
            <w:proofErr w:type="spellEnd"/>
            <w:r>
              <w:rPr>
                <w:b/>
                <w:sz w:val="22"/>
                <w:szCs w:val="22"/>
                <w:lang w:val="de-DE"/>
              </w:rPr>
              <w:t xml:space="preserve"> 8:00 – 14:45</w:t>
            </w:r>
          </w:p>
          <w:p w14:paraId="09C6FFC9" w14:textId="77777777" w:rsidR="00B235FD" w:rsidRDefault="00B133EF">
            <w:pPr>
              <w:pStyle w:val="Standard"/>
              <w:rPr>
                <w:b/>
                <w:sz w:val="22"/>
                <w:szCs w:val="22"/>
                <w:lang w:val="de-DE"/>
              </w:rPr>
            </w:pPr>
            <w:proofErr w:type="spellStart"/>
            <w:r>
              <w:rPr>
                <w:b/>
                <w:sz w:val="22"/>
                <w:szCs w:val="22"/>
                <w:lang w:val="de-DE"/>
              </w:rPr>
              <w:t>wtorek</w:t>
            </w:r>
            <w:proofErr w:type="spellEnd"/>
            <w:r>
              <w:rPr>
                <w:b/>
                <w:sz w:val="22"/>
                <w:szCs w:val="22"/>
                <w:lang w:val="de-DE"/>
              </w:rPr>
              <w:t xml:space="preserve"> – </w:t>
            </w:r>
            <w:proofErr w:type="spellStart"/>
            <w:r>
              <w:rPr>
                <w:b/>
                <w:sz w:val="22"/>
                <w:szCs w:val="22"/>
                <w:lang w:val="de-DE"/>
              </w:rPr>
              <w:t>piątek</w:t>
            </w:r>
            <w:proofErr w:type="spellEnd"/>
            <w:r>
              <w:rPr>
                <w:b/>
                <w:sz w:val="22"/>
                <w:szCs w:val="22"/>
                <w:lang w:val="de-DE"/>
              </w:rPr>
              <w:t xml:space="preserve"> 7:30 – 14:15</w:t>
            </w:r>
          </w:p>
        </w:tc>
      </w:tr>
      <w:tr w:rsidR="00B235FD" w14:paraId="12A866BE" w14:textId="77777777">
        <w:tc>
          <w:tcPr>
            <w:tcW w:w="92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DC5DF8" w14:textId="77777777" w:rsidR="00B235FD" w:rsidRDefault="00B133EF">
            <w:pPr>
              <w:pStyle w:val="Standard"/>
              <w:rPr>
                <w:b/>
                <w:sz w:val="22"/>
                <w:szCs w:val="22"/>
              </w:rPr>
            </w:pPr>
            <w:r>
              <w:rPr>
                <w:b/>
                <w:sz w:val="22"/>
                <w:szCs w:val="22"/>
              </w:rPr>
              <w:t>I. Podstawa prawna wykonania usługi:</w:t>
            </w:r>
          </w:p>
          <w:p w14:paraId="340DCE35" w14:textId="3D0350E3" w:rsidR="00B235FD" w:rsidRDefault="00B133EF">
            <w:pPr>
              <w:pStyle w:val="Bezodstpw"/>
              <w:spacing w:after="0" w:line="240" w:lineRule="auto"/>
              <w:rPr>
                <w:rFonts w:ascii="Times New Roman" w:hAnsi="Times New Roman" w:cs="Times New Roman"/>
              </w:rPr>
            </w:pPr>
            <w:r>
              <w:rPr>
                <w:rFonts w:ascii="Times New Roman" w:hAnsi="Times New Roman" w:cs="Times New Roman"/>
              </w:rPr>
              <w:t xml:space="preserve">1) </w:t>
            </w:r>
            <w:r w:rsidR="00270D86" w:rsidRPr="009F169E">
              <w:rPr>
                <w:rFonts w:ascii="Times New Roman" w:hAnsi="Times New Roman" w:cs="Times New Roman"/>
              </w:rPr>
              <w:t>Ustawa z dnia 20 czerwca 1997 r. – Prawo o ruchu drogowym (Dz. U. z 2023 r.</w:t>
            </w:r>
            <w:r w:rsidR="00270D86">
              <w:rPr>
                <w:rFonts w:ascii="Times New Roman" w:hAnsi="Times New Roman" w:cs="Times New Roman"/>
              </w:rPr>
              <w:t xml:space="preserve"> </w:t>
            </w:r>
            <w:r w:rsidR="00270D86" w:rsidRPr="009F169E">
              <w:rPr>
                <w:rFonts w:ascii="Times New Roman" w:hAnsi="Times New Roman" w:cs="Times New Roman"/>
              </w:rPr>
              <w:t>poz. 1047).</w:t>
            </w:r>
          </w:p>
          <w:p w14:paraId="48F4EFAB" w14:textId="269A0D86" w:rsidR="00B235FD" w:rsidRDefault="00B133EF">
            <w:pPr>
              <w:pStyle w:val="Bezodstpw"/>
              <w:spacing w:after="0" w:line="240" w:lineRule="auto"/>
              <w:rPr>
                <w:rFonts w:ascii="Times New Roman" w:hAnsi="Times New Roman" w:cs="Times New Roman"/>
              </w:rPr>
            </w:pPr>
            <w:r>
              <w:rPr>
                <w:rFonts w:ascii="Times New Roman" w:hAnsi="Times New Roman" w:cs="Times New Roman"/>
              </w:rPr>
              <w:t xml:space="preserve">2) </w:t>
            </w:r>
            <w:r w:rsidR="00270D86">
              <w:rPr>
                <w:rFonts w:ascii="Times New Roman" w:hAnsi="Times New Roman" w:cs="Times New Roman"/>
                <w:color w:val="000000"/>
              </w:rPr>
              <w:t xml:space="preserve">Rozporządzenie Ministra Infrastruktury z dnia 31 sierpnia 2022r., </w:t>
            </w:r>
            <w:r w:rsidR="00270D86" w:rsidRPr="001D386C">
              <w:rPr>
                <w:rFonts w:ascii="Times New Roman" w:hAnsi="Times New Roman" w:cs="Times New Roman"/>
                <w:color w:val="333333"/>
                <w:shd w:val="clear" w:color="auto" w:fill="FFFFFF"/>
              </w:rPr>
              <w:t>w sprawie rejestracji i oznaczania pojazdów, wymagań dla tablic rejestracyjnych oraz wzorów innych dokumentów związanych z rejestracją pojazdów</w:t>
            </w:r>
            <w:r w:rsidR="00270D86">
              <w:rPr>
                <w:rFonts w:ascii="Times New Roman" w:hAnsi="Times New Roman" w:cs="Times New Roman"/>
                <w:color w:val="000000"/>
              </w:rPr>
              <w:t xml:space="preserve"> (Dz. U. z 2022 r. poz. 1847).</w:t>
            </w:r>
          </w:p>
          <w:p w14:paraId="779B47B6" w14:textId="2B7BB3E2" w:rsidR="00B235FD" w:rsidRDefault="00B133EF">
            <w:pPr>
              <w:pStyle w:val="Bezodstpw"/>
              <w:spacing w:after="0" w:line="240" w:lineRule="auto"/>
              <w:rPr>
                <w:rFonts w:ascii="Times New Roman" w:hAnsi="Times New Roman" w:cs="Times New Roman"/>
              </w:rPr>
            </w:pPr>
            <w:r>
              <w:rPr>
                <w:rFonts w:ascii="Times New Roman" w:hAnsi="Times New Roman" w:cs="Times New Roman"/>
              </w:rPr>
              <w:t xml:space="preserve">3) </w:t>
            </w:r>
            <w:r w:rsidR="00270D86" w:rsidRPr="009F169E">
              <w:rPr>
                <w:rFonts w:ascii="Times New Roman" w:hAnsi="Times New Roman" w:cs="Times New Roman"/>
              </w:rPr>
              <w:t xml:space="preserve">Rozporządzenie Ministra Infrastruktury z dnia </w:t>
            </w:r>
            <w:r w:rsidR="00270D86">
              <w:t>31</w:t>
            </w:r>
            <w:r w:rsidR="00270D86" w:rsidRPr="009F169E">
              <w:rPr>
                <w:rFonts w:ascii="Times New Roman" w:hAnsi="Times New Roman" w:cs="Times New Roman"/>
              </w:rPr>
              <w:t xml:space="preserve"> </w:t>
            </w:r>
            <w:r w:rsidR="00270D86">
              <w:t>sierpnia</w:t>
            </w:r>
            <w:r w:rsidR="00270D86" w:rsidRPr="009F169E">
              <w:rPr>
                <w:rFonts w:ascii="Times New Roman" w:hAnsi="Times New Roman" w:cs="Times New Roman"/>
              </w:rPr>
              <w:t xml:space="preserve"> </w:t>
            </w:r>
            <w:r w:rsidR="00270D86">
              <w:t>2022</w:t>
            </w:r>
            <w:r w:rsidR="00270D86" w:rsidRPr="009F169E">
              <w:rPr>
                <w:rFonts w:ascii="Times New Roman" w:hAnsi="Times New Roman" w:cs="Times New Roman"/>
              </w:rPr>
              <w:t xml:space="preserve"> r. w sprawie szczegółowych czynności organów w sprawach związanych z dopuszczeniem pojazdu do ruchu oraz wzorów dokumentów w tych sprawach (Dz. U. z 2022 r. poz. 1849).</w:t>
            </w:r>
          </w:p>
          <w:p w14:paraId="4133B53D" w14:textId="5F0859B6" w:rsidR="00B235FD" w:rsidRDefault="00B133EF" w:rsidP="00270D86">
            <w:pPr>
              <w:pStyle w:val="Standard"/>
              <w:jc w:val="both"/>
            </w:pPr>
            <w:r>
              <w:t xml:space="preserve">4) </w:t>
            </w:r>
            <w:r w:rsidR="00270D86">
              <w:rPr>
                <w:rFonts w:eastAsia="Calibri"/>
                <w:sz w:val="22"/>
                <w:szCs w:val="22"/>
                <w:lang w:eastAsia="en-US"/>
              </w:rPr>
              <w:t>Rozporządzenie Ministra Infrastruktury i Budownictwa z dnia 4 sierpnia 2022 r. w sprawie wysokości</w:t>
            </w:r>
            <w:r w:rsidR="00270D86">
              <w:rPr>
                <w:rFonts w:eastAsia="Calibri"/>
                <w:sz w:val="22"/>
                <w:szCs w:val="22"/>
                <w:lang w:eastAsia="en-US"/>
              </w:rPr>
              <w:t xml:space="preserve"> </w:t>
            </w:r>
            <w:r w:rsidR="00270D86">
              <w:t xml:space="preserve">opłat za wydanie dowodu rejestracyjnego, pozwolenia czasowego i tablic (tablicy) rejestracyjnych </w:t>
            </w:r>
            <w:r w:rsidR="00270D86">
              <w:rPr>
                <w:rFonts w:eastAsia="Calibri"/>
                <w:sz w:val="22"/>
                <w:szCs w:val="22"/>
                <w:lang w:eastAsia="en-US"/>
              </w:rPr>
              <w:t>pojazdów (Dz. U. z 2022 r. poz. 1848).</w:t>
            </w:r>
          </w:p>
          <w:p w14:paraId="77BCBF5F" w14:textId="4A488722" w:rsidR="00B235FD" w:rsidRDefault="00B133EF">
            <w:pPr>
              <w:pStyle w:val="Bezodstpw"/>
              <w:spacing w:after="0" w:line="240" w:lineRule="auto"/>
              <w:rPr>
                <w:rFonts w:ascii="Times New Roman" w:hAnsi="Times New Roman" w:cs="Times New Roman"/>
              </w:rPr>
            </w:pPr>
            <w:r>
              <w:rPr>
                <w:rFonts w:ascii="Times New Roman" w:hAnsi="Times New Roman" w:cs="Times New Roman"/>
              </w:rPr>
              <w:t xml:space="preserve">6) </w:t>
            </w:r>
            <w:r w:rsidR="00270D86" w:rsidRPr="009F169E">
              <w:rPr>
                <w:rFonts w:ascii="Times New Roman" w:hAnsi="Times New Roman" w:cs="Times New Roman"/>
              </w:rPr>
              <w:t xml:space="preserve">Ustawa z dnia 22 maja 2003 r. o ubezpieczeniach obowiązkowych, Ubezpieczeniowym Funduszu Gwarancyjnym i Polskim Biurze Ubezpieczycieli Komunikacyjnych (Dz. U. z 2023 r. poz. 2500, z </w:t>
            </w:r>
            <w:proofErr w:type="spellStart"/>
            <w:r w:rsidR="00270D86" w:rsidRPr="009F169E">
              <w:rPr>
                <w:rFonts w:ascii="Times New Roman" w:hAnsi="Times New Roman" w:cs="Times New Roman"/>
              </w:rPr>
              <w:t>późn</w:t>
            </w:r>
            <w:proofErr w:type="spellEnd"/>
            <w:r w:rsidR="00270D86" w:rsidRPr="009F169E">
              <w:rPr>
                <w:rFonts w:ascii="Times New Roman" w:hAnsi="Times New Roman" w:cs="Times New Roman"/>
              </w:rPr>
              <w:t>. zm.).</w:t>
            </w:r>
          </w:p>
          <w:p w14:paraId="1F069407" w14:textId="1BC5807C" w:rsidR="00B235FD" w:rsidRDefault="00B133EF">
            <w:pPr>
              <w:pStyle w:val="Bezodstpw"/>
              <w:spacing w:after="0" w:line="240" w:lineRule="auto"/>
              <w:rPr>
                <w:rFonts w:ascii="Times New Roman" w:hAnsi="Times New Roman" w:cs="Times New Roman"/>
              </w:rPr>
            </w:pPr>
            <w:r>
              <w:rPr>
                <w:rFonts w:ascii="Times New Roman" w:hAnsi="Times New Roman" w:cs="Times New Roman"/>
              </w:rPr>
              <w:t xml:space="preserve">7) </w:t>
            </w:r>
            <w:r w:rsidR="00270D86" w:rsidRPr="009F169E">
              <w:rPr>
                <w:rFonts w:ascii="Times New Roman" w:hAnsi="Times New Roman" w:cs="Times New Roman"/>
              </w:rPr>
              <w:t>Ustawa z dnia 16 listopada 2006r. o opłacie skarbowej (Dz.U. z 2023 r. poz.2111).</w:t>
            </w:r>
          </w:p>
          <w:p w14:paraId="1F95677D" w14:textId="13D1BFA9" w:rsidR="00B235FD" w:rsidRDefault="00B133EF">
            <w:pPr>
              <w:pStyle w:val="Bezodstpw"/>
              <w:spacing w:after="0" w:line="240" w:lineRule="auto"/>
              <w:rPr>
                <w:rFonts w:ascii="Times New Roman" w:hAnsi="Times New Roman" w:cs="Times New Roman"/>
              </w:rPr>
            </w:pPr>
            <w:r>
              <w:rPr>
                <w:rFonts w:ascii="Times New Roman" w:hAnsi="Times New Roman" w:cs="Times New Roman"/>
              </w:rPr>
              <w:t xml:space="preserve">8) </w:t>
            </w:r>
            <w:r w:rsidR="00270D86" w:rsidRPr="009F169E">
              <w:rPr>
                <w:rFonts w:ascii="Times New Roman" w:hAnsi="Times New Roman" w:cs="Times New Roman"/>
              </w:rPr>
              <w:t>Ustawa z dnia 14 czerwca 1960 r. – Kodeks postępowania administracyjnego (Dz. U. z 2023 r. poz. 775)</w:t>
            </w:r>
          </w:p>
          <w:p w14:paraId="41AFDC6F" w14:textId="77777777" w:rsidR="00B235FD" w:rsidRDefault="00B235FD">
            <w:pPr>
              <w:pStyle w:val="Bezodstpw"/>
              <w:spacing w:after="0" w:line="240" w:lineRule="auto"/>
              <w:rPr>
                <w:rFonts w:ascii="Times New Roman" w:hAnsi="Times New Roman" w:cs="Times New Roman"/>
              </w:rPr>
            </w:pPr>
          </w:p>
        </w:tc>
      </w:tr>
      <w:tr w:rsidR="00B235FD" w14:paraId="62C23B29" w14:textId="77777777">
        <w:tc>
          <w:tcPr>
            <w:tcW w:w="92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7A4763" w14:textId="77777777" w:rsidR="00B235FD" w:rsidRDefault="00B133EF">
            <w:pPr>
              <w:pStyle w:val="Standard"/>
              <w:rPr>
                <w:b/>
                <w:sz w:val="22"/>
                <w:szCs w:val="22"/>
              </w:rPr>
            </w:pPr>
            <w:r>
              <w:rPr>
                <w:b/>
                <w:sz w:val="22"/>
                <w:szCs w:val="22"/>
              </w:rPr>
              <w:t>II. Wymagane dokumenty:</w:t>
            </w:r>
          </w:p>
          <w:p w14:paraId="2B117BEE" w14:textId="77777777" w:rsidR="00B235FD" w:rsidRDefault="00B133EF">
            <w:pPr>
              <w:pStyle w:val="Standard"/>
              <w:rPr>
                <w:rFonts w:eastAsia="Calibri"/>
                <w:sz w:val="22"/>
                <w:szCs w:val="22"/>
                <w:lang w:eastAsia="en-US"/>
              </w:rPr>
            </w:pPr>
            <w:r>
              <w:rPr>
                <w:rFonts w:eastAsia="Calibri"/>
                <w:sz w:val="22"/>
                <w:szCs w:val="22"/>
                <w:lang w:eastAsia="en-US"/>
              </w:rPr>
              <w:t>I. Wniosek o wymianę dowodu rejestracyjnego.</w:t>
            </w:r>
          </w:p>
          <w:p w14:paraId="58CC2091" w14:textId="77777777" w:rsidR="00B235FD" w:rsidRDefault="00B133EF">
            <w:pPr>
              <w:pStyle w:val="Standard"/>
              <w:rPr>
                <w:rFonts w:eastAsia="Calibri"/>
                <w:sz w:val="22"/>
                <w:szCs w:val="22"/>
                <w:lang w:eastAsia="en-US"/>
              </w:rPr>
            </w:pPr>
            <w:r>
              <w:rPr>
                <w:rFonts w:eastAsia="Calibri"/>
                <w:sz w:val="22"/>
                <w:szCs w:val="22"/>
                <w:lang w:eastAsia="en-US"/>
              </w:rPr>
              <w:t>II. Załączniki do wniosku:</w:t>
            </w:r>
          </w:p>
          <w:p w14:paraId="2A0A42FA" w14:textId="77777777" w:rsidR="00B235FD" w:rsidRDefault="00B133EF">
            <w:pPr>
              <w:pStyle w:val="Standard"/>
              <w:rPr>
                <w:rFonts w:eastAsia="Calibri"/>
                <w:sz w:val="22"/>
                <w:szCs w:val="22"/>
                <w:lang w:eastAsia="en-US"/>
              </w:rPr>
            </w:pPr>
            <w:r>
              <w:rPr>
                <w:rFonts w:eastAsia="Calibri"/>
                <w:sz w:val="22"/>
                <w:szCs w:val="22"/>
                <w:lang w:eastAsia="en-US"/>
              </w:rPr>
              <w:t>1) Dotychczasowy dowód rejestracyjny.</w:t>
            </w:r>
          </w:p>
          <w:p w14:paraId="66B844AA" w14:textId="77777777" w:rsidR="00B235FD" w:rsidRDefault="00B133EF">
            <w:pPr>
              <w:pStyle w:val="Standard"/>
              <w:rPr>
                <w:rFonts w:eastAsia="Calibri"/>
                <w:sz w:val="22"/>
                <w:szCs w:val="22"/>
                <w:lang w:eastAsia="en-US"/>
              </w:rPr>
            </w:pPr>
            <w:r>
              <w:rPr>
                <w:rFonts w:eastAsia="Calibri"/>
                <w:sz w:val="22"/>
                <w:szCs w:val="22"/>
                <w:lang w:eastAsia="en-US"/>
              </w:rPr>
              <w:t>2) Zaświadczenie z badana technicznego  (jeżeli wymiana następuje z powodu braku miejsca na wpis terminu następnego badania technicznego do dowodu rejestracyjnego).</w:t>
            </w:r>
          </w:p>
          <w:p w14:paraId="462F116A" w14:textId="77777777" w:rsidR="00B235FD" w:rsidRDefault="00B133EF">
            <w:pPr>
              <w:pStyle w:val="Standard"/>
              <w:rPr>
                <w:rFonts w:eastAsia="Calibri"/>
                <w:sz w:val="22"/>
                <w:szCs w:val="22"/>
                <w:lang w:eastAsia="en-US"/>
              </w:rPr>
            </w:pPr>
            <w:r>
              <w:rPr>
                <w:rFonts w:eastAsia="Calibri"/>
                <w:sz w:val="22"/>
                <w:szCs w:val="22"/>
                <w:lang w:eastAsia="en-US"/>
              </w:rPr>
              <w:t>3) Potwierdzenie wniesienia opłat.</w:t>
            </w:r>
          </w:p>
          <w:p w14:paraId="16BBD951" w14:textId="77777777" w:rsidR="00B235FD" w:rsidRDefault="00B133EF">
            <w:pPr>
              <w:pStyle w:val="Standard"/>
              <w:rPr>
                <w:rFonts w:eastAsia="Calibri"/>
                <w:sz w:val="22"/>
                <w:szCs w:val="22"/>
                <w:lang w:eastAsia="en-US"/>
              </w:rPr>
            </w:pPr>
            <w:r>
              <w:rPr>
                <w:rFonts w:eastAsia="Calibri"/>
                <w:sz w:val="22"/>
                <w:szCs w:val="22"/>
                <w:lang w:eastAsia="en-US"/>
              </w:rPr>
              <w:t>4) Dokument określający tożsamość:</w:t>
            </w:r>
          </w:p>
          <w:p w14:paraId="3F8CA8AE" w14:textId="77777777" w:rsidR="00B235FD" w:rsidRDefault="00B133EF">
            <w:pPr>
              <w:pStyle w:val="Standard"/>
              <w:rPr>
                <w:rFonts w:eastAsia="Calibri"/>
                <w:sz w:val="22"/>
                <w:szCs w:val="22"/>
                <w:lang w:eastAsia="en-US"/>
              </w:rPr>
            </w:pPr>
            <w:r>
              <w:rPr>
                <w:rFonts w:eastAsia="Calibri"/>
                <w:sz w:val="22"/>
                <w:szCs w:val="22"/>
                <w:lang w:eastAsia="en-US"/>
              </w:rPr>
              <w:t>a) działającego osobiście właściciela dla osoby fizycznej, w tym również osoby prowadzącej jednoosobową działalność gospodarczą,</w:t>
            </w:r>
          </w:p>
          <w:p w14:paraId="122FF427" w14:textId="77777777" w:rsidR="00B235FD" w:rsidRDefault="00B133EF">
            <w:pPr>
              <w:pStyle w:val="Standard"/>
              <w:rPr>
                <w:rFonts w:eastAsia="Calibri"/>
                <w:sz w:val="22"/>
                <w:szCs w:val="22"/>
                <w:lang w:eastAsia="en-US"/>
              </w:rPr>
            </w:pPr>
            <w:r>
              <w:rPr>
                <w:rFonts w:eastAsia="Calibri"/>
                <w:sz w:val="22"/>
                <w:szCs w:val="22"/>
                <w:lang w:eastAsia="en-US"/>
              </w:rPr>
              <w:t>b) przedstawiciela.</w:t>
            </w:r>
          </w:p>
          <w:p w14:paraId="54B646F2" w14:textId="77777777" w:rsidR="00B235FD" w:rsidRDefault="00B133EF">
            <w:pPr>
              <w:pStyle w:val="Standard"/>
              <w:rPr>
                <w:rFonts w:eastAsia="Calibri"/>
                <w:sz w:val="22"/>
                <w:szCs w:val="22"/>
                <w:lang w:eastAsia="en-US"/>
              </w:rPr>
            </w:pPr>
            <w:r>
              <w:rPr>
                <w:rFonts w:eastAsia="Calibri"/>
                <w:sz w:val="22"/>
                <w:szCs w:val="22"/>
                <w:lang w:eastAsia="en-US"/>
              </w:rPr>
              <w:t>5) Pełnomocnictwo dla osoby załatwiającej sprawę w przypadku działania przez przedstawiciela - za wyjątkiem sytuacji, w których uprawnienie do reprezentacji jest uwidocznione w publicznie dostępnych rejestrach.</w:t>
            </w:r>
          </w:p>
          <w:p w14:paraId="6FCC9664" w14:textId="77777777" w:rsidR="00B235FD" w:rsidRDefault="00B133EF">
            <w:pPr>
              <w:pStyle w:val="Standard"/>
              <w:rPr>
                <w:rFonts w:eastAsia="Calibri"/>
                <w:sz w:val="22"/>
                <w:szCs w:val="22"/>
                <w:lang w:eastAsia="en-US"/>
              </w:rPr>
            </w:pPr>
            <w:r>
              <w:rPr>
                <w:rFonts w:eastAsia="Calibri"/>
                <w:sz w:val="22"/>
                <w:szCs w:val="22"/>
                <w:lang w:eastAsia="en-US"/>
              </w:rPr>
              <w:t>W przypadku podmiotów, którym może przysługiwać własność i inne prawa rzeczowe, nie rejestrowanych w rejestrach dostępnych publicznie, przedstawienie do wglądu dokumentów potwierdzających uprawnienie do reprezentacji tego podmiotu.</w:t>
            </w:r>
          </w:p>
          <w:p w14:paraId="16B26A6C" w14:textId="77777777" w:rsidR="00B235FD" w:rsidRDefault="00B133EF">
            <w:pPr>
              <w:pStyle w:val="Standard"/>
              <w:rPr>
                <w:rFonts w:eastAsia="Calibri"/>
                <w:sz w:val="22"/>
                <w:szCs w:val="22"/>
                <w:lang w:eastAsia="en-US"/>
              </w:rPr>
            </w:pPr>
            <w:r>
              <w:rPr>
                <w:rFonts w:eastAsia="Calibri"/>
                <w:sz w:val="22"/>
                <w:szCs w:val="22"/>
                <w:lang w:eastAsia="en-US"/>
              </w:rPr>
              <w:t>6) Potwierdzenie aktualnego ubezpieczenia OC do wglądu.</w:t>
            </w:r>
          </w:p>
          <w:p w14:paraId="55A980E2" w14:textId="77777777" w:rsidR="00B235FD" w:rsidRDefault="00B235FD">
            <w:pPr>
              <w:pStyle w:val="Standard"/>
              <w:rPr>
                <w:sz w:val="22"/>
                <w:szCs w:val="22"/>
              </w:rPr>
            </w:pPr>
          </w:p>
        </w:tc>
      </w:tr>
      <w:tr w:rsidR="00B235FD" w14:paraId="295F84B4" w14:textId="77777777">
        <w:tc>
          <w:tcPr>
            <w:tcW w:w="92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484A9" w14:textId="77777777" w:rsidR="00B235FD" w:rsidRDefault="00B133EF">
            <w:pPr>
              <w:pStyle w:val="Standard"/>
              <w:rPr>
                <w:b/>
                <w:sz w:val="22"/>
                <w:szCs w:val="22"/>
              </w:rPr>
            </w:pPr>
            <w:r>
              <w:rPr>
                <w:b/>
                <w:sz w:val="22"/>
                <w:szCs w:val="22"/>
              </w:rPr>
              <w:t>III. Miejsce składania dokumentów:</w:t>
            </w:r>
          </w:p>
          <w:p w14:paraId="3B422F65" w14:textId="77777777" w:rsidR="00B235FD" w:rsidRDefault="00B133EF">
            <w:pPr>
              <w:pStyle w:val="Standard"/>
              <w:rPr>
                <w:sz w:val="22"/>
                <w:szCs w:val="22"/>
              </w:rPr>
            </w:pPr>
            <w:r>
              <w:rPr>
                <w:sz w:val="22"/>
                <w:szCs w:val="22"/>
              </w:rPr>
              <w:t>STAROSTWO POWIATOWE</w:t>
            </w:r>
          </w:p>
          <w:p w14:paraId="75211406" w14:textId="77777777" w:rsidR="00B235FD" w:rsidRDefault="00B133EF">
            <w:pPr>
              <w:pStyle w:val="Standard"/>
              <w:rPr>
                <w:sz w:val="22"/>
                <w:szCs w:val="22"/>
              </w:rPr>
            </w:pPr>
            <w:r>
              <w:rPr>
                <w:sz w:val="22"/>
                <w:szCs w:val="22"/>
              </w:rPr>
              <w:lastRenderedPageBreak/>
              <w:t>Wydział Komunikacji i Transportu</w:t>
            </w:r>
          </w:p>
          <w:p w14:paraId="110A1E52" w14:textId="77777777" w:rsidR="00B235FD" w:rsidRDefault="00B133EF">
            <w:pPr>
              <w:pStyle w:val="Standard"/>
              <w:rPr>
                <w:sz w:val="22"/>
                <w:szCs w:val="22"/>
              </w:rPr>
            </w:pPr>
            <w:r>
              <w:rPr>
                <w:sz w:val="22"/>
                <w:szCs w:val="22"/>
              </w:rPr>
              <w:t>Referat Pojazdów pokój 7, 8</w:t>
            </w:r>
          </w:p>
          <w:p w14:paraId="4C39F83F" w14:textId="77777777" w:rsidR="00B235FD" w:rsidRDefault="00B133EF">
            <w:pPr>
              <w:pStyle w:val="Standard"/>
              <w:rPr>
                <w:sz w:val="22"/>
                <w:szCs w:val="22"/>
              </w:rPr>
            </w:pPr>
            <w:r>
              <w:rPr>
                <w:sz w:val="22"/>
                <w:szCs w:val="22"/>
              </w:rPr>
              <w:t>ul. Konarskiego 20</w:t>
            </w:r>
          </w:p>
          <w:p w14:paraId="66F55529" w14:textId="77777777" w:rsidR="00B235FD" w:rsidRDefault="00B133EF">
            <w:pPr>
              <w:pStyle w:val="Standard"/>
              <w:rPr>
                <w:sz w:val="22"/>
                <w:szCs w:val="22"/>
              </w:rPr>
            </w:pPr>
            <w:r>
              <w:rPr>
                <w:sz w:val="22"/>
                <w:szCs w:val="22"/>
              </w:rPr>
              <w:t>26-110 Skarżysko-Kamienna</w:t>
            </w:r>
          </w:p>
          <w:p w14:paraId="6CD102A6" w14:textId="77777777" w:rsidR="00B235FD" w:rsidRDefault="00B133EF">
            <w:pPr>
              <w:pStyle w:val="Standard"/>
              <w:rPr>
                <w:sz w:val="22"/>
                <w:szCs w:val="22"/>
              </w:rPr>
            </w:pPr>
            <w:r>
              <w:rPr>
                <w:sz w:val="22"/>
                <w:szCs w:val="22"/>
              </w:rPr>
              <w:t xml:space="preserve">Lub Biuro Obsługi Interesanta Starostwa Powiatowego w </w:t>
            </w:r>
            <w:proofErr w:type="spellStart"/>
            <w:r>
              <w:rPr>
                <w:sz w:val="22"/>
                <w:szCs w:val="22"/>
              </w:rPr>
              <w:t>Skarżysku-Kamiennej</w:t>
            </w:r>
            <w:proofErr w:type="spellEnd"/>
            <w:r>
              <w:rPr>
                <w:sz w:val="22"/>
                <w:szCs w:val="22"/>
              </w:rPr>
              <w:t xml:space="preserve">, </w:t>
            </w:r>
            <w:r>
              <w:rPr>
                <w:sz w:val="22"/>
                <w:szCs w:val="22"/>
              </w:rPr>
              <w:br/>
              <w:t>ul. Konarskiego 20, parter</w:t>
            </w:r>
          </w:p>
        </w:tc>
      </w:tr>
      <w:tr w:rsidR="00B235FD" w14:paraId="5763BBC0" w14:textId="77777777">
        <w:tc>
          <w:tcPr>
            <w:tcW w:w="92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72C488" w14:textId="77777777" w:rsidR="00B235FD" w:rsidRDefault="00B133EF">
            <w:pPr>
              <w:pStyle w:val="Standard"/>
              <w:rPr>
                <w:b/>
                <w:sz w:val="22"/>
                <w:szCs w:val="22"/>
              </w:rPr>
            </w:pPr>
            <w:r>
              <w:rPr>
                <w:b/>
                <w:sz w:val="22"/>
                <w:szCs w:val="22"/>
              </w:rPr>
              <w:lastRenderedPageBreak/>
              <w:t>IV. Inne informacje</w:t>
            </w:r>
          </w:p>
          <w:p w14:paraId="5DEA78C2" w14:textId="77777777" w:rsidR="00B235FD" w:rsidRDefault="00B133EF">
            <w:pPr>
              <w:pStyle w:val="Standard"/>
              <w:rPr>
                <w:sz w:val="22"/>
                <w:szCs w:val="22"/>
              </w:rPr>
            </w:pPr>
            <w:r>
              <w:rPr>
                <w:sz w:val="22"/>
                <w:szCs w:val="22"/>
              </w:rPr>
              <w:t>1) Organ rejestrujący wydaje nowy dowód rejestracyjny w przypadku wniosku właściciela pojazdu albo podmiotu (art.73 ust.2 i 5):</w:t>
            </w:r>
          </w:p>
          <w:p w14:paraId="0727A523" w14:textId="77777777" w:rsidR="00B235FD" w:rsidRDefault="00B133EF">
            <w:pPr>
              <w:pStyle w:val="Standard"/>
              <w:rPr>
                <w:sz w:val="22"/>
                <w:szCs w:val="22"/>
              </w:rPr>
            </w:pPr>
            <w:r>
              <w:rPr>
                <w:sz w:val="22"/>
                <w:szCs w:val="22"/>
              </w:rPr>
              <w:t>a) o wydanie tablic rejestracyjnych albo ich wtórników z nowym numerem rejestracyjnym dla pojazdu,</w:t>
            </w:r>
          </w:p>
          <w:p w14:paraId="16F6F075" w14:textId="77777777" w:rsidR="00B235FD" w:rsidRDefault="00B133EF">
            <w:pPr>
              <w:pStyle w:val="Standard"/>
              <w:rPr>
                <w:sz w:val="22"/>
                <w:szCs w:val="22"/>
              </w:rPr>
            </w:pPr>
            <w:r>
              <w:rPr>
                <w:sz w:val="22"/>
                <w:szCs w:val="22"/>
              </w:rPr>
              <w:t>b) jeżeli w dotychczasowym dowodzie rejestracyjnym brakuje miejsca na dokonanie adnotacji , o której mowa w art.75 ust.1</w:t>
            </w:r>
          </w:p>
          <w:p w14:paraId="1A736996" w14:textId="77777777" w:rsidR="00B235FD" w:rsidRDefault="00B133EF">
            <w:pPr>
              <w:pStyle w:val="Standard"/>
              <w:rPr>
                <w:sz w:val="22"/>
                <w:szCs w:val="22"/>
              </w:rPr>
            </w:pPr>
            <w:r>
              <w:rPr>
                <w:sz w:val="22"/>
                <w:szCs w:val="22"/>
              </w:rPr>
              <w:t>c) gdy właściciel pojazdu albo podmiot, wyrazili wolę wymiany dowodu rejestracyjnego, jeżeli diagnosta  wypełnił wszystkie rubryki w dowodzie rejestracyjnym przeznaczone do wpisania terminu następnego badania technicznego pojazdu,</w:t>
            </w:r>
          </w:p>
          <w:p w14:paraId="58A651FE" w14:textId="77777777" w:rsidR="00B235FD" w:rsidRDefault="00B133EF">
            <w:pPr>
              <w:pStyle w:val="Standard"/>
              <w:rPr>
                <w:sz w:val="22"/>
                <w:szCs w:val="22"/>
              </w:rPr>
            </w:pPr>
            <w:r>
              <w:rPr>
                <w:sz w:val="22"/>
                <w:szCs w:val="22"/>
              </w:rPr>
              <w:t>d) dowód rejestracyjny jest zniszczony w znacznym stopniu, powodującym jego nieczytelność.</w:t>
            </w:r>
          </w:p>
          <w:p w14:paraId="7FA46771" w14:textId="77777777" w:rsidR="00B235FD" w:rsidRDefault="00B133EF">
            <w:pPr>
              <w:pStyle w:val="Standard"/>
            </w:pPr>
            <w:r>
              <w:rPr>
                <w:sz w:val="22"/>
                <w:szCs w:val="22"/>
              </w:rPr>
              <w:t>2) W przypadku wniosku o wymianę dowodu rejestracyjnego bez pozwolenia czasowego, organ rejestrujący w dniu złożenia wniosku, dokonuje w dotychczasowym dowodzie rejestracyjnym adnotacji, jeżeli jest miejsce o treści :”</w:t>
            </w:r>
            <w:r>
              <w:rPr>
                <w:i/>
                <w:iCs/>
                <w:sz w:val="22"/>
                <w:szCs w:val="22"/>
              </w:rPr>
              <w:t xml:space="preserve">W dniu …. złożono wniosek o nowy dowód rejestracyjny </w:t>
            </w:r>
            <w:r>
              <w:rPr>
                <w:i/>
                <w:iCs/>
                <w:sz w:val="22"/>
                <w:szCs w:val="22"/>
              </w:rPr>
              <w:br/>
              <w:t>w …….</w:t>
            </w:r>
            <w:r>
              <w:rPr>
                <w:sz w:val="22"/>
                <w:szCs w:val="22"/>
              </w:rPr>
              <w:t>” oraz wpisuje datę  i nazwę urzędu obsługującego organ dokonujący adnotacji. Dotychczasowy dowód rejestracyjny jest ważny do chwili wydania nowego dowodu rejestracyjnego.</w:t>
            </w:r>
          </w:p>
          <w:p w14:paraId="61216903" w14:textId="77777777" w:rsidR="00B235FD" w:rsidRDefault="00B133EF">
            <w:pPr>
              <w:pStyle w:val="Standard"/>
              <w:rPr>
                <w:rFonts w:eastAsia="Calibri"/>
                <w:sz w:val="22"/>
                <w:szCs w:val="22"/>
                <w:lang w:eastAsia="en-US"/>
              </w:rPr>
            </w:pPr>
            <w:r>
              <w:rPr>
                <w:rFonts w:eastAsia="Calibri"/>
                <w:sz w:val="22"/>
                <w:szCs w:val="22"/>
                <w:lang w:eastAsia="en-US"/>
              </w:rPr>
              <w:t>3) Na czas oczekiwania na wydanie nowego dowodu rejestracyjnego, organ rejestrujący zwraca dotychczasowy dowód rejestracyjny wraz z zaświadczeniem o przeprowadzonym badaniu technicznym lub na wniosek właściciela pojazdu wydaje pozwolenie czasowe które jest ważne do czasu wydania nowego dowodu rejestracyjnego.</w:t>
            </w:r>
          </w:p>
          <w:p w14:paraId="59C687CF" w14:textId="77777777" w:rsidR="00B235FD" w:rsidRDefault="00B133EF">
            <w:pPr>
              <w:pStyle w:val="Standard"/>
              <w:rPr>
                <w:rFonts w:eastAsia="Calibri"/>
                <w:sz w:val="22"/>
                <w:szCs w:val="22"/>
                <w:lang w:eastAsia="en-US"/>
              </w:rPr>
            </w:pPr>
            <w:r>
              <w:rPr>
                <w:rFonts w:eastAsia="Calibri"/>
                <w:sz w:val="22"/>
                <w:szCs w:val="22"/>
                <w:lang w:eastAsia="en-US"/>
              </w:rPr>
              <w:t>4) Przy odbiorze nowego dowodu rejestracyjnego właściciel pojazdu zwraca dotychczasowy dowód lub pozwolenie czasowe.</w:t>
            </w:r>
          </w:p>
          <w:p w14:paraId="3054E35F" w14:textId="77777777" w:rsidR="00B235FD" w:rsidRDefault="00B133EF">
            <w:pPr>
              <w:pStyle w:val="Standard"/>
              <w:rPr>
                <w:rFonts w:eastAsia="Calibri"/>
                <w:sz w:val="22"/>
                <w:szCs w:val="22"/>
                <w:lang w:eastAsia="en-US"/>
              </w:rPr>
            </w:pPr>
            <w:r>
              <w:rPr>
                <w:rFonts w:eastAsia="Calibri"/>
                <w:sz w:val="22"/>
                <w:szCs w:val="22"/>
                <w:lang w:eastAsia="en-US"/>
              </w:rPr>
              <w:t>5) Jeżeli pojazd jest przedmiotem współwłasności wniosek może złożyć każdy ze współwłaścicieli, przedkładając pełnomocnictwo lub oświadczenie, że działa za zgodą większości współwłaścicieli.</w:t>
            </w:r>
          </w:p>
          <w:p w14:paraId="43A37ED1" w14:textId="77777777" w:rsidR="00B235FD" w:rsidRDefault="00B133EF">
            <w:pPr>
              <w:pStyle w:val="Standard"/>
              <w:rPr>
                <w:rFonts w:eastAsia="Calibri"/>
                <w:sz w:val="22"/>
                <w:szCs w:val="22"/>
                <w:lang w:eastAsia="en-US"/>
              </w:rPr>
            </w:pPr>
            <w:r>
              <w:rPr>
                <w:rFonts w:eastAsia="Calibri"/>
                <w:sz w:val="22"/>
                <w:szCs w:val="22"/>
                <w:lang w:eastAsia="en-US"/>
              </w:rPr>
              <w:t>6) Organ rejestrujący obowiązany jest do przeprowadzenia kontroli spełnienia obowiązku zawarcia umowy ubezpieczenia OC pojazdu.</w:t>
            </w:r>
            <w:bookmarkStart w:id="0" w:name="_Hlk499071738"/>
          </w:p>
          <w:bookmarkEnd w:id="0"/>
          <w:p w14:paraId="7244E074" w14:textId="77777777" w:rsidR="00B235FD" w:rsidRDefault="00B235FD">
            <w:pPr>
              <w:pStyle w:val="Standard"/>
              <w:rPr>
                <w:sz w:val="22"/>
                <w:szCs w:val="22"/>
              </w:rPr>
            </w:pPr>
          </w:p>
        </w:tc>
      </w:tr>
      <w:tr w:rsidR="00B235FD" w14:paraId="24ED2A89" w14:textId="77777777">
        <w:tc>
          <w:tcPr>
            <w:tcW w:w="92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268719" w14:textId="77777777" w:rsidR="00B235FD" w:rsidRDefault="00B133EF">
            <w:pPr>
              <w:pStyle w:val="Standard"/>
              <w:rPr>
                <w:b/>
                <w:sz w:val="22"/>
                <w:szCs w:val="22"/>
              </w:rPr>
            </w:pPr>
            <w:r>
              <w:rPr>
                <w:b/>
                <w:sz w:val="22"/>
                <w:szCs w:val="22"/>
              </w:rPr>
              <w:t>V. Opłaty</w:t>
            </w:r>
          </w:p>
          <w:p w14:paraId="69199575" w14:textId="77777777" w:rsidR="00B235FD" w:rsidRDefault="00B133EF">
            <w:pPr>
              <w:pStyle w:val="Standard"/>
              <w:rPr>
                <w:rFonts w:eastAsia="Calibri"/>
                <w:sz w:val="22"/>
                <w:szCs w:val="22"/>
                <w:lang w:eastAsia="en-US"/>
              </w:rPr>
            </w:pPr>
            <w:r>
              <w:rPr>
                <w:rFonts w:eastAsia="Calibri"/>
                <w:sz w:val="22"/>
                <w:szCs w:val="22"/>
                <w:lang w:eastAsia="en-US"/>
              </w:rPr>
              <w:t>1) Opłata skarbowa od złożenia dokumentu stwierdzającego udzielenie pełnomocnictwa lub prokury albo jego odpisu, wypisu lub kopii 17 zł (z wyłączeniem pełnomocnictwa udzielanego małżonkowi, wstępnemu, zstępnemu lub rodzeństwu, lub gdy mocodawcą jest podmiot zwolniony z opłaty skarbowej).</w:t>
            </w:r>
          </w:p>
          <w:p w14:paraId="15879F5E" w14:textId="77777777" w:rsidR="00B235FD" w:rsidRDefault="00B133EF">
            <w:pPr>
              <w:pStyle w:val="Standard"/>
              <w:rPr>
                <w:b/>
                <w:sz w:val="22"/>
                <w:szCs w:val="22"/>
              </w:rPr>
            </w:pPr>
            <w:r>
              <w:rPr>
                <w:b/>
                <w:sz w:val="22"/>
                <w:szCs w:val="22"/>
              </w:rPr>
              <w:t>Opłata:</w:t>
            </w:r>
          </w:p>
          <w:p w14:paraId="0EF9A847" w14:textId="77777777" w:rsidR="00B235FD" w:rsidRDefault="00B133EF">
            <w:pPr>
              <w:pStyle w:val="Standard"/>
              <w:rPr>
                <w:b/>
                <w:sz w:val="22"/>
                <w:szCs w:val="22"/>
              </w:rPr>
            </w:pPr>
            <w:r>
              <w:rPr>
                <w:b/>
                <w:sz w:val="22"/>
                <w:szCs w:val="22"/>
              </w:rPr>
              <w:t>Wariant I:</w:t>
            </w:r>
          </w:p>
          <w:p w14:paraId="1AB95814" w14:textId="77777777" w:rsidR="00B235FD" w:rsidRDefault="00B133EF">
            <w:pPr>
              <w:pStyle w:val="Standard"/>
              <w:rPr>
                <w:b/>
                <w:sz w:val="22"/>
                <w:szCs w:val="22"/>
              </w:rPr>
            </w:pPr>
            <w:r>
              <w:rPr>
                <w:b/>
                <w:sz w:val="22"/>
                <w:szCs w:val="22"/>
              </w:rPr>
              <w:t>- 7</w:t>
            </w:r>
            <w:r w:rsidR="00D53530">
              <w:rPr>
                <w:b/>
                <w:sz w:val="22"/>
                <w:szCs w:val="22"/>
              </w:rPr>
              <w:t>2</w:t>
            </w:r>
            <w:r>
              <w:rPr>
                <w:b/>
                <w:sz w:val="22"/>
                <w:szCs w:val="22"/>
              </w:rPr>
              <w:t>,</w:t>
            </w:r>
            <w:r w:rsidR="00C94BC7">
              <w:rPr>
                <w:b/>
                <w:sz w:val="22"/>
                <w:szCs w:val="22"/>
              </w:rPr>
              <w:t>50</w:t>
            </w:r>
            <w:r>
              <w:rPr>
                <w:b/>
                <w:sz w:val="22"/>
                <w:szCs w:val="22"/>
              </w:rPr>
              <w:t xml:space="preserve"> zł (z wydanym na wniosek właściciela pozwoleniem czasowym)</w:t>
            </w:r>
          </w:p>
          <w:p w14:paraId="5374B827" w14:textId="77777777" w:rsidR="00B235FD" w:rsidRDefault="00B133EF">
            <w:pPr>
              <w:pStyle w:val="Standard"/>
              <w:rPr>
                <w:b/>
                <w:sz w:val="22"/>
                <w:szCs w:val="22"/>
              </w:rPr>
            </w:pPr>
            <w:r>
              <w:rPr>
                <w:b/>
                <w:sz w:val="22"/>
                <w:szCs w:val="22"/>
              </w:rPr>
              <w:t>Wariant II:</w:t>
            </w:r>
          </w:p>
          <w:p w14:paraId="3FC9958C" w14:textId="77777777" w:rsidR="00B235FD" w:rsidRDefault="00B133EF">
            <w:pPr>
              <w:pStyle w:val="Standard"/>
              <w:rPr>
                <w:b/>
                <w:sz w:val="22"/>
                <w:szCs w:val="22"/>
              </w:rPr>
            </w:pPr>
            <w:r>
              <w:rPr>
                <w:b/>
                <w:sz w:val="22"/>
                <w:szCs w:val="22"/>
              </w:rPr>
              <w:t>- 54,</w:t>
            </w:r>
            <w:r w:rsidR="00D53530">
              <w:rPr>
                <w:b/>
                <w:sz w:val="22"/>
                <w:szCs w:val="22"/>
              </w:rPr>
              <w:t>0</w:t>
            </w:r>
            <w:r>
              <w:rPr>
                <w:b/>
                <w:sz w:val="22"/>
                <w:szCs w:val="22"/>
              </w:rPr>
              <w:t>0 zł (bez wydania pozwolenia czasowego)</w:t>
            </w:r>
          </w:p>
          <w:p w14:paraId="337AEC7C" w14:textId="77777777" w:rsidR="00B235FD" w:rsidRDefault="00B133EF">
            <w:pPr>
              <w:pStyle w:val="Standard"/>
              <w:rPr>
                <w:rFonts w:eastAsia="Calibri"/>
                <w:sz w:val="22"/>
                <w:szCs w:val="22"/>
                <w:lang w:eastAsia="en-US"/>
              </w:rPr>
            </w:pPr>
            <w:bookmarkStart w:id="1" w:name="_Hlk49907182211"/>
            <w:r>
              <w:rPr>
                <w:rFonts w:eastAsia="Calibri"/>
                <w:sz w:val="22"/>
                <w:szCs w:val="22"/>
                <w:lang w:eastAsia="en-US"/>
              </w:rPr>
              <w:t xml:space="preserve">2)Wpłat można dokonywać na odpowiedni rachunek bankowy Starostwa Powiatowego   </w:t>
            </w:r>
            <w:r>
              <w:rPr>
                <w:rFonts w:eastAsia="Calibri"/>
                <w:sz w:val="22"/>
                <w:szCs w:val="22"/>
                <w:lang w:eastAsia="en-US"/>
              </w:rPr>
              <w:br/>
              <w:t xml:space="preserve">w </w:t>
            </w:r>
            <w:proofErr w:type="spellStart"/>
            <w:r>
              <w:rPr>
                <w:rFonts w:eastAsia="Calibri"/>
                <w:sz w:val="22"/>
                <w:szCs w:val="22"/>
                <w:lang w:eastAsia="en-US"/>
              </w:rPr>
              <w:t>Skarżysku-Kamiennej</w:t>
            </w:r>
            <w:proofErr w:type="spellEnd"/>
            <w:r>
              <w:rPr>
                <w:rFonts w:eastAsia="Calibri"/>
                <w:sz w:val="22"/>
                <w:szCs w:val="22"/>
                <w:lang w:eastAsia="en-US"/>
              </w:rPr>
              <w:t xml:space="preserve"> (np. na poczcie, przelewem bankowym), kartą bankomatową </w:t>
            </w:r>
            <w:r>
              <w:rPr>
                <w:rFonts w:eastAsia="Calibri"/>
                <w:sz w:val="22"/>
                <w:szCs w:val="22"/>
                <w:lang w:eastAsia="en-US"/>
              </w:rPr>
              <w:br/>
              <w:t>u pracownika rejestrującego pojazd   lub bez ponoszenia dodatkowych opłat w kasie Starostwa</w:t>
            </w:r>
            <w:r>
              <w:rPr>
                <w:rFonts w:eastAsia="Calibri"/>
                <w:sz w:val="22"/>
                <w:szCs w:val="22"/>
                <w:lang w:eastAsia="en-US"/>
              </w:rPr>
              <w:br/>
              <w:t>Powiatowego</w:t>
            </w:r>
          </w:p>
          <w:p w14:paraId="0DCF159C" w14:textId="77777777" w:rsidR="00B235FD" w:rsidRDefault="00B235FD">
            <w:pPr>
              <w:pStyle w:val="Standard"/>
              <w:rPr>
                <w:rFonts w:eastAsia="Calibri"/>
                <w:sz w:val="22"/>
                <w:szCs w:val="22"/>
                <w:lang w:eastAsia="en-US"/>
              </w:rPr>
            </w:pPr>
          </w:p>
          <w:p w14:paraId="5C7CBCDD" w14:textId="77777777" w:rsidR="00B235FD" w:rsidRDefault="00B133EF">
            <w:pPr>
              <w:pStyle w:val="Standard"/>
              <w:rPr>
                <w:rFonts w:eastAsia="Calibri"/>
                <w:b/>
                <w:sz w:val="22"/>
                <w:szCs w:val="22"/>
                <w:lang w:eastAsia="en-US"/>
              </w:rPr>
            </w:pPr>
            <w:r>
              <w:rPr>
                <w:rFonts w:eastAsia="Calibri"/>
                <w:b/>
                <w:sz w:val="22"/>
                <w:szCs w:val="22"/>
                <w:lang w:eastAsia="en-US"/>
              </w:rPr>
              <w:t>3) Opłata dokonywana poza kasami Urzędu musi zawierać w tytule numer VIN/   i nr rejestracyjny pojazdu, którego sprawa dotyczy.</w:t>
            </w:r>
          </w:p>
          <w:bookmarkEnd w:id="1"/>
          <w:p w14:paraId="38665728" w14:textId="77777777" w:rsidR="00B235FD" w:rsidRDefault="00B235FD">
            <w:pPr>
              <w:pStyle w:val="Standard"/>
              <w:rPr>
                <w:rFonts w:eastAsia="Calibri"/>
                <w:b/>
                <w:sz w:val="22"/>
                <w:szCs w:val="22"/>
                <w:lang w:eastAsia="en-US"/>
              </w:rPr>
            </w:pPr>
          </w:p>
          <w:p w14:paraId="492A7073" w14:textId="77777777" w:rsidR="00B235FD" w:rsidRDefault="00B133EF">
            <w:pPr>
              <w:pStyle w:val="Standard"/>
              <w:rPr>
                <w:rFonts w:eastAsia="Calibri"/>
                <w:b/>
                <w:sz w:val="22"/>
                <w:szCs w:val="22"/>
                <w:lang w:eastAsia="en-US"/>
              </w:rPr>
            </w:pPr>
            <w:r>
              <w:rPr>
                <w:rFonts w:eastAsia="Calibri"/>
                <w:b/>
                <w:sz w:val="22"/>
                <w:szCs w:val="22"/>
                <w:lang w:eastAsia="en-US"/>
              </w:rPr>
              <w:t>NUMERY KONT:</w:t>
            </w:r>
          </w:p>
          <w:p w14:paraId="7C28BA39" w14:textId="77777777" w:rsidR="00B235FD" w:rsidRDefault="00B133EF">
            <w:pPr>
              <w:pStyle w:val="Standard"/>
              <w:rPr>
                <w:rFonts w:eastAsia="Calibri"/>
                <w:sz w:val="22"/>
                <w:szCs w:val="22"/>
                <w:lang w:eastAsia="en-US"/>
              </w:rPr>
            </w:pPr>
            <w:r>
              <w:rPr>
                <w:rFonts w:eastAsia="Calibri"/>
                <w:sz w:val="22"/>
                <w:szCs w:val="22"/>
                <w:lang w:eastAsia="en-US"/>
              </w:rPr>
              <w:t>Opłaty związane z rejestracją pojazdu i wymianą dowodu rejestracyjnego oraz opłata ewidencyjna:</w:t>
            </w:r>
          </w:p>
          <w:p w14:paraId="417D23BA" w14:textId="77777777" w:rsidR="008C56FB" w:rsidRDefault="008C56FB">
            <w:pPr>
              <w:pStyle w:val="Standard"/>
              <w:rPr>
                <w:kern w:val="0"/>
              </w:rPr>
            </w:pPr>
            <w:r>
              <w:rPr>
                <w:kern w:val="0"/>
              </w:rPr>
              <w:t>55 9132 0001 0001 0273 2000 0030</w:t>
            </w:r>
          </w:p>
          <w:p w14:paraId="78D07CB2" w14:textId="77777777" w:rsidR="00B235FD" w:rsidRDefault="00B133EF">
            <w:pPr>
              <w:pStyle w:val="Standard"/>
              <w:rPr>
                <w:rFonts w:eastAsia="Calibri"/>
                <w:sz w:val="22"/>
                <w:szCs w:val="22"/>
                <w:lang w:eastAsia="en-US"/>
              </w:rPr>
            </w:pPr>
            <w:r>
              <w:rPr>
                <w:rFonts w:eastAsia="Calibri"/>
                <w:sz w:val="22"/>
                <w:szCs w:val="22"/>
                <w:lang w:eastAsia="en-US"/>
              </w:rPr>
              <w:t>Opłata skarbowa:</w:t>
            </w:r>
          </w:p>
          <w:p w14:paraId="714CA89B" w14:textId="77777777" w:rsidR="00B235FD" w:rsidRDefault="00B133EF">
            <w:pPr>
              <w:pStyle w:val="Standard"/>
              <w:rPr>
                <w:rFonts w:eastAsia="Calibri"/>
                <w:sz w:val="22"/>
                <w:szCs w:val="22"/>
                <w:lang w:eastAsia="en-US"/>
              </w:rPr>
            </w:pPr>
            <w:r>
              <w:rPr>
                <w:rFonts w:eastAsia="Calibri"/>
                <w:sz w:val="22"/>
                <w:szCs w:val="22"/>
                <w:lang w:eastAsia="en-US"/>
              </w:rPr>
              <w:lastRenderedPageBreak/>
              <w:t>79 1560 0013 2418 3678 0000 0004</w:t>
            </w:r>
          </w:p>
        </w:tc>
      </w:tr>
      <w:tr w:rsidR="00B235FD" w14:paraId="48B1F197" w14:textId="77777777">
        <w:tc>
          <w:tcPr>
            <w:tcW w:w="92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8596B9" w14:textId="77777777" w:rsidR="00B235FD" w:rsidRDefault="00B133EF">
            <w:pPr>
              <w:pStyle w:val="Standard"/>
              <w:rPr>
                <w:b/>
                <w:sz w:val="22"/>
                <w:szCs w:val="22"/>
              </w:rPr>
            </w:pPr>
            <w:r>
              <w:rPr>
                <w:b/>
                <w:sz w:val="22"/>
                <w:szCs w:val="22"/>
              </w:rPr>
              <w:lastRenderedPageBreak/>
              <w:t>VI. Sposób załatwienia sprawy:</w:t>
            </w:r>
          </w:p>
          <w:p w14:paraId="54F3FF96" w14:textId="77777777" w:rsidR="00B235FD" w:rsidRDefault="00B133EF">
            <w:pPr>
              <w:pStyle w:val="Standard"/>
              <w:rPr>
                <w:rFonts w:eastAsia="Calibri"/>
                <w:sz w:val="22"/>
                <w:szCs w:val="22"/>
                <w:lang w:eastAsia="en-US"/>
              </w:rPr>
            </w:pPr>
            <w:r>
              <w:rPr>
                <w:rFonts w:eastAsia="Calibri"/>
                <w:sz w:val="22"/>
                <w:szCs w:val="22"/>
                <w:lang w:eastAsia="en-US"/>
              </w:rPr>
              <w:t>1) Zwrot dotychczasowego dowodu rejestracyjnego i/lub wydanie pozwolenia czasowego.</w:t>
            </w:r>
          </w:p>
          <w:p w14:paraId="2FA1092A" w14:textId="77777777" w:rsidR="00B235FD" w:rsidRDefault="00B133EF">
            <w:pPr>
              <w:pStyle w:val="Standard"/>
              <w:rPr>
                <w:rFonts w:eastAsia="Calibri"/>
                <w:sz w:val="22"/>
                <w:szCs w:val="22"/>
                <w:lang w:eastAsia="en-US"/>
              </w:rPr>
            </w:pPr>
            <w:r>
              <w:rPr>
                <w:rFonts w:eastAsia="Calibri"/>
                <w:sz w:val="22"/>
                <w:szCs w:val="22"/>
                <w:lang w:eastAsia="en-US"/>
              </w:rPr>
              <w:t>2) Wydanie nowego dowodu rejestracyjnego.</w:t>
            </w:r>
          </w:p>
          <w:p w14:paraId="4FE96AC5" w14:textId="77777777" w:rsidR="00B235FD" w:rsidRDefault="00B133EF">
            <w:pPr>
              <w:pStyle w:val="Standard"/>
              <w:rPr>
                <w:sz w:val="22"/>
                <w:szCs w:val="22"/>
              </w:rPr>
            </w:pPr>
            <w:r>
              <w:rPr>
                <w:sz w:val="22"/>
                <w:szCs w:val="22"/>
              </w:rPr>
              <w:t>Wydanie pozwolenia czasowego, a po okresie około 7 - 10 dni nowego blankietu dowodu rejestracyjnego.</w:t>
            </w:r>
          </w:p>
        </w:tc>
      </w:tr>
      <w:tr w:rsidR="00B235FD" w14:paraId="43F6C441" w14:textId="77777777">
        <w:tc>
          <w:tcPr>
            <w:tcW w:w="92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8E0884" w14:textId="77777777" w:rsidR="00B235FD" w:rsidRDefault="00B133EF">
            <w:pPr>
              <w:pStyle w:val="Standard"/>
              <w:rPr>
                <w:b/>
                <w:sz w:val="22"/>
                <w:szCs w:val="22"/>
              </w:rPr>
            </w:pPr>
            <w:r>
              <w:rPr>
                <w:b/>
                <w:sz w:val="22"/>
                <w:szCs w:val="22"/>
              </w:rPr>
              <w:t>VII. Odbiór informacji:</w:t>
            </w:r>
          </w:p>
          <w:p w14:paraId="7CE9A7E9" w14:textId="77777777" w:rsidR="00B235FD" w:rsidRDefault="00B133EF">
            <w:pPr>
              <w:pStyle w:val="Standard"/>
              <w:rPr>
                <w:sz w:val="22"/>
                <w:szCs w:val="22"/>
              </w:rPr>
            </w:pPr>
            <w:r>
              <w:rPr>
                <w:sz w:val="22"/>
                <w:szCs w:val="22"/>
              </w:rPr>
              <w:t>U pracownika Referatu Pojazdów prowadzącego sprawę</w:t>
            </w:r>
          </w:p>
          <w:p w14:paraId="2ADB8E81" w14:textId="77777777" w:rsidR="00B235FD" w:rsidRDefault="00B235FD">
            <w:pPr>
              <w:pStyle w:val="Standard"/>
              <w:rPr>
                <w:sz w:val="22"/>
                <w:szCs w:val="22"/>
              </w:rPr>
            </w:pPr>
          </w:p>
        </w:tc>
      </w:tr>
      <w:tr w:rsidR="00B235FD" w14:paraId="11180CD8" w14:textId="77777777">
        <w:tc>
          <w:tcPr>
            <w:tcW w:w="92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D3BFD6" w14:textId="77777777" w:rsidR="00B235FD" w:rsidRDefault="00B133EF">
            <w:pPr>
              <w:pStyle w:val="Standard"/>
              <w:rPr>
                <w:b/>
                <w:sz w:val="22"/>
                <w:szCs w:val="22"/>
              </w:rPr>
            </w:pPr>
            <w:r>
              <w:rPr>
                <w:b/>
                <w:sz w:val="22"/>
                <w:szCs w:val="22"/>
              </w:rPr>
              <w:t>VIII. Termin załatwienia sprawy:</w:t>
            </w:r>
          </w:p>
          <w:p w14:paraId="127366DC" w14:textId="77777777" w:rsidR="00B235FD" w:rsidRDefault="00B133EF">
            <w:pPr>
              <w:pStyle w:val="Standard"/>
              <w:rPr>
                <w:rFonts w:eastAsia="Calibri"/>
                <w:sz w:val="22"/>
                <w:szCs w:val="22"/>
                <w:lang w:eastAsia="en-US"/>
              </w:rPr>
            </w:pPr>
            <w:r>
              <w:rPr>
                <w:rFonts w:eastAsia="Calibri"/>
                <w:sz w:val="22"/>
                <w:szCs w:val="22"/>
                <w:lang w:eastAsia="en-US"/>
              </w:rPr>
              <w:t>1) Niezwłocznie po otrzymaniu dowodu rejestracyjnego od producenta.</w:t>
            </w:r>
          </w:p>
          <w:p w14:paraId="703DD1F9" w14:textId="77777777" w:rsidR="00B235FD" w:rsidRDefault="00B133EF">
            <w:pPr>
              <w:pStyle w:val="Standard"/>
              <w:rPr>
                <w:rFonts w:eastAsia="Calibri"/>
                <w:sz w:val="22"/>
                <w:szCs w:val="22"/>
                <w:lang w:eastAsia="en-US"/>
              </w:rPr>
            </w:pPr>
            <w:r>
              <w:rPr>
                <w:rFonts w:eastAsia="Calibri"/>
                <w:sz w:val="22"/>
                <w:szCs w:val="22"/>
                <w:lang w:eastAsia="en-US"/>
              </w:rPr>
              <w:t>2) Sprawdź czy dowód rejestracyjny jest gotowy do odbioru</w:t>
            </w:r>
          </w:p>
          <w:p w14:paraId="0EAD2550" w14:textId="77777777" w:rsidR="00B235FD" w:rsidRDefault="00B133EF">
            <w:pPr>
              <w:pStyle w:val="Standard"/>
            </w:pPr>
            <w:r>
              <w:rPr>
                <w:rFonts w:eastAsia="Calibri"/>
                <w:b/>
                <w:sz w:val="22"/>
                <w:szCs w:val="22"/>
                <w:lang w:eastAsia="en-US"/>
              </w:rPr>
              <w:t xml:space="preserve">    </w:t>
            </w:r>
            <w:r>
              <w:rPr>
                <w:rFonts w:eastAsia="Calibri"/>
                <w:sz w:val="22"/>
                <w:szCs w:val="22"/>
                <w:lang w:eastAsia="en-US"/>
              </w:rPr>
              <w:t>https://info-car.pl/infocar/dowod-rejestracyjny/sprawdz-status.html</w:t>
            </w:r>
          </w:p>
          <w:p w14:paraId="237D1840" w14:textId="77777777" w:rsidR="00B235FD" w:rsidRDefault="00B235FD">
            <w:pPr>
              <w:pStyle w:val="Standard"/>
              <w:rPr>
                <w:b/>
                <w:sz w:val="22"/>
                <w:szCs w:val="22"/>
              </w:rPr>
            </w:pPr>
          </w:p>
        </w:tc>
      </w:tr>
      <w:tr w:rsidR="00B235FD" w14:paraId="6118F15D" w14:textId="77777777">
        <w:tc>
          <w:tcPr>
            <w:tcW w:w="92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B179C8" w14:textId="77777777" w:rsidR="00B235FD" w:rsidRDefault="00B133EF">
            <w:pPr>
              <w:pStyle w:val="Standard"/>
              <w:rPr>
                <w:b/>
                <w:sz w:val="22"/>
                <w:szCs w:val="22"/>
              </w:rPr>
            </w:pPr>
            <w:r>
              <w:rPr>
                <w:b/>
                <w:sz w:val="22"/>
                <w:szCs w:val="22"/>
              </w:rPr>
              <w:t>IX. Tryb odwoławczy</w:t>
            </w:r>
          </w:p>
          <w:p w14:paraId="4D99DA27" w14:textId="77777777" w:rsidR="00B235FD" w:rsidRDefault="00B133EF">
            <w:pPr>
              <w:pStyle w:val="Standard"/>
              <w:rPr>
                <w:rFonts w:eastAsia="Calibri"/>
                <w:sz w:val="22"/>
                <w:szCs w:val="22"/>
                <w:lang w:eastAsia="en-US"/>
              </w:rPr>
            </w:pPr>
            <w:r>
              <w:rPr>
                <w:rFonts w:eastAsia="Calibri"/>
                <w:sz w:val="22"/>
                <w:szCs w:val="22"/>
                <w:lang w:eastAsia="en-US"/>
              </w:rPr>
              <w:t>Brak możliwości odwołania.</w:t>
            </w:r>
          </w:p>
          <w:p w14:paraId="2252E49C" w14:textId="77777777" w:rsidR="00B235FD" w:rsidRDefault="00B235FD">
            <w:pPr>
              <w:pStyle w:val="Standard"/>
              <w:rPr>
                <w:sz w:val="22"/>
                <w:szCs w:val="22"/>
              </w:rPr>
            </w:pPr>
          </w:p>
        </w:tc>
      </w:tr>
    </w:tbl>
    <w:p w14:paraId="14F05B93" w14:textId="77777777" w:rsidR="00B235FD" w:rsidRDefault="00B235FD">
      <w:pPr>
        <w:pStyle w:val="Standard"/>
        <w:rPr>
          <w:rFonts w:eastAsia="Calibri"/>
          <w:sz w:val="22"/>
          <w:szCs w:val="22"/>
          <w:lang w:eastAsia="en-US"/>
        </w:rPr>
      </w:pPr>
    </w:p>
    <w:sectPr w:rsidR="00B235F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C8E4" w14:textId="77777777" w:rsidR="007A22C5" w:rsidRDefault="007A22C5">
      <w:pPr>
        <w:spacing w:after="0" w:line="240" w:lineRule="auto"/>
      </w:pPr>
      <w:r>
        <w:separator/>
      </w:r>
    </w:p>
  </w:endnote>
  <w:endnote w:type="continuationSeparator" w:id="0">
    <w:p w14:paraId="3CA39ABE" w14:textId="77777777" w:rsidR="007A22C5" w:rsidRDefault="007A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3C5D" w14:textId="77777777" w:rsidR="007A22C5" w:rsidRDefault="007A22C5">
      <w:pPr>
        <w:spacing w:after="0" w:line="240" w:lineRule="auto"/>
      </w:pPr>
      <w:r>
        <w:rPr>
          <w:color w:val="000000"/>
        </w:rPr>
        <w:separator/>
      </w:r>
    </w:p>
  </w:footnote>
  <w:footnote w:type="continuationSeparator" w:id="0">
    <w:p w14:paraId="15A2EAAD" w14:textId="77777777" w:rsidR="007A22C5" w:rsidRDefault="007A2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235FD"/>
    <w:rsid w:val="0018186E"/>
    <w:rsid w:val="00213DA7"/>
    <w:rsid w:val="00270D86"/>
    <w:rsid w:val="004B2CCF"/>
    <w:rsid w:val="005C65A4"/>
    <w:rsid w:val="007A22C5"/>
    <w:rsid w:val="008C56FB"/>
    <w:rsid w:val="00947DD4"/>
    <w:rsid w:val="00B133EF"/>
    <w:rsid w:val="00B235FD"/>
    <w:rsid w:val="00C24BF5"/>
    <w:rsid w:val="00C94BC7"/>
    <w:rsid w:val="00D53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5B82"/>
  <w15:docId w15:val="{D14DE707-901C-4B3D-908B-073D1CD2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dymka">
    <w:name w:val="Balloon Text"/>
    <w:basedOn w:val="Standard"/>
    <w:rPr>
      <w:rFonts w:ascii="Tahoma" w:hAnsi="Tahoma" w:cs="Tahoma"/>
      <w:sz w:val="16"/>
      <w:szCs w:val="16"/>
    </w:rPr>
  </w:style>
  <w:style w:type="paragraph" w:styleId="Bezodstpw">
    <w:name w:val="No Spacing"/>
    <w:pPr>
      <w:widowControl/>
      <w:suppressAutoHyphens/>
    </w:pPr>
    <w:rPr>
      <w:rFonts w:eastAsia="Calibri"/>
      <w:lang w:eastAsia="zh-CN"/>
    </w:rPr>
  </w:style>
  <w:style w:type="paragraph" w:customStyle="1" w:styleId="TableContents">
    <w:name w:val="Table Contents"/>
    <w:basedOn w:val="Standard"/>
    <w:pPr>
      <w:suppressLineNumbers/>
    </w:pPr>
  </w:style>
  <w:style w:type="character" w:customStyle="1" w:styleId="Internetlink">
    <w:name w:val="Internet link"/>
    <w:basedOn w:val="Domylnaczcionkaakapitu"/>
    <w:rPr>
      <w:color w:val="0000FF"/>
      <w:u w:val="single"/>
    </w:r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t@skarzysko.powiat.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952</Words>
  <Characters>5717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Nasiołkowska</dc:creator>
  <cp:lastModifiedBy>Piotr Żmijewski</cp:lastModifiedBy>
  <cp:revision>11</cp:revision>
  <cp:lastPrinted>2023-09-28T11:34:00Z</cp:lastPrinted>
  <dcterms:created xsi:type="dcterms:W3CDTF">2023-04-07T09:57:00Z</dcterms:created>
  <dcterms:modified xsi:type="dcterms:W3CDTF">2024-01-25T12:12:00Z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