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  <w:r w:rsidRPr="00F71C15">
        <w:rPr>
          <w:sz w:val="28"/>
          <w:szCs w:val="20"/>
        </w:rPr>
        <w:t>SZCZEGÓŁOWA SPECYFIKACJA TECHNICZNA</w:t>
      </w: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71C15">
        <w:rPr>
          <w:b/>
          <w:sz w:val="28"/>
          <w:szCs w:val="20"/>
        </w:rPr>
        <w:t>D-01.02.04.</w:t>
      </w: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71C15">
        <w:rPr>
          <w:b/>
          <w:sz w:val="28"/>
          <w:szCs w:val="20"/>
        </w:rPr>
        <w:t>ROZBIÓRKA ELEMENTÓW DRÓG, OGRODZEŃ</w:t>
      </w: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71C15">
        <w:rPr>
          <w:b/>
          <w:sz w:val="28"/>
          <w:szCs w:val="20"/>
        </w:rPr>
        <w:t>I PRZEPUSTÓW</w:t>
      </w: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71C15">
        <w:rPr>
          <w:b/>
          <w:sz w:val="28"/>
          <w:szCs w:val="20"/>
        </w:rPr>
        <w:t> 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> 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0" w:name="_1._WSTĘP_4"/>
      <w:bookmarkEnd w:id="0"/>
      <w:r w:rsidRPr="00F71C15">
        <w:rPr>
          <w:b/>
          <w:caps/>
          <w:kern w:val="28"/>
          <w:sz w:val="20"/>
          <w:szCs w:val="20"/>
        </w:rPr>
        <w:lastRenderedPageBreak/>
        <w:t>1. WSTĘP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1.1.Przedmiot SST</w:t>
      </w: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 xml:space="preserve">Przedmiotem niniejszej szczegółowej specyfikacji technicznej (SST) są wymagania dotyczące wykonania </w:t>
      </w:r>
      <w:r w:rsidRPr="00F71C15">
        <w:rPr>
          <w:sz w:val="20"/>
          <w:szCs w:val="20"/>
        </w:rPr>
        <w:br/>
        <w:t>i odbioru robót związanych z rozbiórką elementów dróg, ogrodzeń i chodników.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1.2. Zakres stosowania SST</w:t>
      </w:r>
    </w:p>
    <w:p w:rsidR="00F71C15" w:rsidRPr="00F71C15" w:rsidRDefault="00F71C15" w:rsidP="00F71C15">
      <w:pPr>
        <w:overflowPunct w:val="0"/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F71C15">
        <w:rPr>
          <w:sz w:val="20"/>
        </w:rPr>
        <w:tab/>
        <w:t xml:space="preserve">Przedmiotem niniejszej szczegółowej specyfikacji technicznej (SST) są wymagania szczegółowe dotyczące wykonania i odbioru robót: </w:t>
      </w:r>
      <w:r w:rsidRPr="00F71C15">
        <w:rPr>
          <w:b/>
          <w:sz w:val="20"/>
        </w:rPr>
        <w:t>„</w:t>
      </w:r>
      <w:r w:rsidR="00945A05">
        <w:rPr>
          <w:rFonts w:asciiTheme="majorHAnsi" w:hAnsiTheme="majorHAnsi"/>
          <w:i/>
          <w:sz w:val="20"/>
          <w:szCs w:val="20"/>
        </w:rPr>
        <w:t>Remont chodnika w ciągu ul. Paryskiej w Skarżysku – Kamiennej</w:t>
      </w:r>
      <w:r w:rsidR="00945A05">
        <w:rPr>
          <w:i/>
          <w:color w:val="000000" w:themeColor="text1"/>
          <w:sz w:val="20"/>
          <w:szCs w:val="20"/>
        </w:rPr>
        <w:t xml:space="preserve"> na odcinku od skrzyżowania z ul. Krasińskiego do skrzyżowania z ul. Metalowców str. południowa</w:t>
      </w:r>
      <w:r w:rsidRPr="00F71C15">
        <w:rPr>
          <w:b/>
          <w:i/>
          <w:sz w:val="20"/>
          <w:szCs w:val="20"/>
        </w:rPr>
        <w:t>”</w:t>
      </w:r>
      <w:r w:rsidRPr="00F71C15">
        <w:rPr>
          <w:i/>
          <w:sz w:val="20"/>
          <w:szCs w:val="20"/>
        </w:rPr>
        <w:t>.</w:t>
      </w: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</w: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1.3. Zakres robót objętych SST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>Ustalenia zawarte w niniejszej specyfikacji dotyczą zasad prowadzenia robót związanych z rozbiórką: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    </w:t>
      </w:r>
      <w:r w:rsidRPr="00F71C15">
        <w:rPr>
          <w:sz w:val="20"/>
          <w:szCs w:val="20"/>
        </w:rPr>
        <w:t xml:space="preserve">krawężników i obrzeży 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>      c</w:t>
      </w:r>
      <w:r w:rsidRPr="00F71C15">
        <w:rPr>
          <w:sz w:val="20"/>
          <w:szCs w:val="20"/>
        </w:rPr>
        <w:t>hodników,</w:t>
      </w:r>
    </w:p>
    <w:p w:rsidR="00F71C15" w:rsidRPr="00F71C15" w:rsidRDefault="00F71C15" w:rsidP="00F71C15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>ogrodzeń,</w:t>
      </w:r>
    </w:p>
    <w:p w:rsidR="00F71C15" w:rsidRPr="00F71C15" w:rsidRDefault="00F71C15" w:rsidP="00F71C15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>nawierzchni bitumicznej,</w:t>
      </w:r>
    </w:p>
    <w:p w:rsidR="00F71C15" w:rsidRPr="00F71C15" w:rsidRDefault="00F71C15" w:rsidP="00F71C15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>podbudowy tłuczniowej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1.4. Określenia podstawowe</w:t>
      </w: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Stosowane określenia podstawowe są zgodne z obowiązującymi, odpowiednimi polskimi normami oraz </w:t>
      </w:r>
      <w:r w:rsidRPr="00F71C15">
        <w:rPr>
          <w:sz w:val="20"/>
          <w:szCs w:val="20"/>
        </w:rPr>
        <w:br/>
        <w:t xml:space="preserve">z definicjami podanymi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1.4.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1.5. Ogólne wymagania dotyczące robót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Ogólne wymagania dotyczące robót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1.5.</w:t>
      </w: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0"/>
        </w:rPr>
      </w:pP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0"/>
        </w:rPr>
      </w:pPr>
      <w:r w:rsidRPr="00F71C15">
        <w:rPr>
          <w:b/>
          <w:sz w:val="20"/>
        </w:rPr>
        <w:t xml:space="preserve">1.6. Kody i nazwy robót </w:t>
      </w:r>
      <w:proofErr w:type="spellStart"/>
      <w:r w:rsidRPr="00F71C15">
        <w:rPr>
          <w:b/>
          <w:sz w:val="20"/>
        </w:rPr>
        <w:t>wg</w:t>
      </w:r>
      <w:proofErr w:type="spellEnd"/>
      <w:r w:rsidRPr="00F71C15">
        <w:rPr>
          <w:b/>
          <w:sz w:val="20"/>
        </w:rPr>
        <w:t>. Wspólnego Słownika Zamówień ( CPV )</w:t>
      </w: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0"/>
        </w:rPr>
      </w:pPr>
    </w:p>
    <w:p w:rsidR="00F71C15" w:rsidRPr="00F71C15" w:rsidRDefault="00F71C15" w:rsidP="00F71C1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</w:rPr>
        <w:tab/>
      </w:r>
      <w:r w:rsidRPr="00F71C15">
        <w:rPr>
          <w:sz w:val="20"/>
          <w:szCs w:val="20"/>
        </w:rPr>
        <w:t>45111200-0    Roboty w zakresie przygotowania terenu pod budowę i roboty ziemne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" w:name="_2._MATERIAŁY_4"/>
      <w:bookmarkEnd w:id="1"/>
      <w:r w:rsidRPr="00F71C15">
        <w:rPr>
          <w:b/>
          <w:caps/>
          <w:kern w:val="28"/>
          <w:sz w:val="20"/>
          <w:szCs w:val="20"/>
        </w:rPr>
        <w:t>2. MATERIAŁY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2.1. Ogólne wymagania dotyczące materiałów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 xml:space="preserve">Ogólne wymagania dotyczące materiałów, ich pozyskiwania i składowania,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2.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2.2. Rusztowania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Rusztowania robocze przestawne przy rozbiórce przepustów mogą być wykonane z drewna lub rur stalowych </w:t>
      </w:r>
      <w:r w:rsidRPr="00F71C15">
        <w:rPr>
          <w:sz w:val="20"/>
          <w:szCs w:val="20"/>
        </w:rPr>
        <w:br/>
        <w:t>w postaci: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F71C15">
          <w:rPr>
            <w:sz w:val="20"/>
            <w:szCs w:val="20"/>
          </w:rPr>
          <w:t>1,5 m</w:t>
        </w:r>
      </w:smartTag>
      <w:r w:rsidRPr="00F71C15">
        <w:rPr>
          <w:sz w:val="20"/>
          <w:szCs w:val="20"/>
        </w:rP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F71C15">
          <w:rPr>
            <w:sz w:val="20"/>
            <w:szCs w:val="20"/>
          </w:rPr>
          <w:t>12,5 cm</w:t>
        </w:r>
      </w:smartTag>
      <w:r w:rsidRPr="00F71C15">
        <w:rPr>
          <w:sz w:val="20"/>
          <w:szCs w:val="20"/>
        </w:rPr>
        <w:t xml:space="preserve">), nóg </w:t>
      </w:r>
      <w:r w:rsidRPr="00F71C15">
        <w:rPr>
          <w:sz w:val="20"/>
          <w:szCs w:val="20"/>
        </w:rPr>
        <w:br/>
        <w:t xml:space="preserve">z krawędziaków (np. 7,6 x </w:t>
      </w:r>
      <w:smartTag w:uri="urn:schemas-microsoft-com:office:smarttags" w:element="metricconverter">
        <w:smartTagPr>
          <w:attr w:name="ProductID" w:val="7,6 cm"/>
        </w:smartTagPr>
        <w:r w:rsidRPr="00F71C15">
          <w:rPr>
            <w:sz w:val="20"/>
            <w:szCs w:val="20"/>
          </w:rPr>
          <w:t>7,6 cm</w:t>
        </w:r>
      </w:smartTag>
      <w:r w:rsidRPr="00F71C15">
        <w:rPr>
          <w:sz w:val="20"/>
          <w:szCs w:val="20"/>
        </w:rP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F71C15">
          <w:rPr>
            <w:sz w:val="20"/>
            <w:szCs w:val="20"/>
          </w:rPr>
          <w:t>12,5 cm</w:t>
        </w:r>
      </w:smartTag>
      <w:r w:rsidRPr="00F71C15">
        <w:rPr>
          <w:sz w:val="20"/>
          <w:szCs w:val="20"/>
        </w:rPr>
        <w:t>) i pomostu z desek,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F71C15">
          <w:rPr>
            <w:sz w:val="20"/>
            <w:szCs w:val="20"/>
          </w:rPr>
          <w:t>6 m</w:t>
        </w:r>
      </w:smartTag>
      <w:r w:rsidRPr="00F71C15">
        <w:rPr>
          <w:sz w:val="20"/>
          <w:szCs w:val="20"/>
        </w:rP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F71C15">
          <w:rPr>
            <w:sz w:val="20"/>
            <w:szCs w:val="20"/>
          </w:rPr>
          <w:t>52 cm</w:t>
        </w:r>
      </w:smartTag>
      <w:r w:rsidRPr="00F71C15">
        <w:rPr>
          <w:sz w:val="20"/>
          <w:szCs w:val="20"/>
        </w:rP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F71C15">
          <w:rPr>
            <w:sz w:val="20"/>
            <w:szCs w:val="20"/>
          </w:rPr>
          <w:t>12,5 cm</w:t>
        </w:r>
      </w:smartTag>
      <w:r w:rsidRPr="00F71C15">
        <w:rPr>
          <w:sz w:val="20"/>
          <w:szCs w:val="20"/>
        </w:rP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F71C15">
          <w:rPr>
            <w:sz w:val="20"/>
            <w:szCs w:val="20"/>
          </w:rPr>
          <w:t>6,3 cm</w:t>
        </w:r>
      </w:smartTag>
      <w:r w:rsidRPr="00F71C15">
        <w:rPr>
          <w:sz w:val="20"/>
          <w:szCs w:val="20"/>
        </w:rPr>
        <w:t>) układa się pomosty z desek,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przestawnych klatek </w:t>
      </w:r>
      <w:proofErr w:type="spellStart"/>
      <w:r w:rsidRPr="00F71C15">
        <w:rPr>
          <w:sz w:val="20"/>
          <w:szCs w:val="20"/>
        </w:rPr>
        <w:t>rusztowaniowych</w:t>
      </w:r>
      <w:proofErr w:type="spellEnd"/>
      <w:r w:rsidRPr="00F71C15">
        <w:rPr>
          <w:sz w:val="20"/>
          <w:szCs w:val="20"/>
        </w:rP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F71C15">
          <w:rPr>
            <w:sz w:val="20"/>
            <w:szCs w:val="20"/>
          </w:rPr>
          <w:t>63,5 mm</w:t>
        </w:r>
      </w:smartTag>
      <w:r w:rsidRPr="00F71C15">
        <w:rPr>
          <w:sz w:val="20"/>
          <w:szCs w:val="20"/>
        </w:rPr>
        <w:t xml:space="preserve">, o wymiarach klatek około 1,2 </w:t>
      </w:r>
      <w:r w:rsidRPr="00F71C15">
        <w:rPr>
          <w:sz w:val="20"/>
          <w:szCs w:val="20"/>
        </w:rPr>
        <w:br/>
        <w:t xml:space="preserve">x </w:t>
      </w:r>
      <w:smartTag w:uri="urn:schemas-microsoft-com:office:smarttags" w:element="metricconverter">
        <w:smartTagPr>
          <w:attr w:name="ProductID" w:val="1,5 m"/>
        </w:smartTagPr>
        <w:r w:rsidRPr="00F71C15">
          <w:rPr>
            <w:sz w:val="20"/>
            <w:szCs w:val="20"/>
          </w:rPr>
          <w:t>1,5 m</w:t>
        </w:r>
      </w:smartTag>
      <w:r w:rsidRPr="00F71C15">
        <w:rPr>
          <w:sz w:val="20"/>
          <w:szCs w:val="20"/>
        </w:rPr>
        <w:t xml:space="preserve"> lub płaskich klatek </w:t>
      </w:r>
      <w:proofErr w:type="spellStart"/>
      <w:r w:rsidRPr="00F71C15">
        <w:rPr>
          <w:sz w:val="20"/>
          <w:szCs w:val="20"/>
        </w:rPr>
        <w:t>rusztowaniowych</w:t>
      </w:r>
      <w:proofErr w:type="spellEnd"/>
      <w:r w:rsidRPr="00F71C15">
        <w:rPr>
          <w:sz w:val="20"/>
          <w:szCs w:val="20"/>
        </w:rP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F71C15">
          <w:rPr>
            <w:sz w:val="20"/>
            <w:szCs w:val="20"/>
          </w:rPr>
          <w:t>108 mm</w:t>
        </w:r>
      </w:smartTag>
      <w:r w:rsidRPr="00F71C15">
        <w:rPr>
          <w:sz w:val="20"/>
          <w:szCs w:val="20"/>
        </w:rP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F71C15">
          <w:rPr>
            <w:sz w:val="20"/>
            <w:szCs w:val="20"/>
          </w:rPr>
          <w:t>5 mm</w:t>
        </w:r>
      </w:smartTag>
      <w:r w:rsidRPr="00F71C15">
        <w:rPr>
          <w:sz w:val="20"/>
          <w:szCs w:val="20"/>
        </w:rPr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F71C15">
          <w:rPr>
            <w:sz w:val="20"/>
            <w:szCs w:val="20"/>
          </w:rPr>
          <w:t>7 mm</w:t>
        </w:r>
      </w:smartTag>
      <w:r w:rsidRPr="00F71C15">
        <w:rPr>
          <w:sz w:val="20"/>
          <w:szCs w:val="20"/>
        </w:rP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F71C15">
          <w:rPr>
            <w:sz w:val="20"/>
            <w:szCs w:val="20"/>
          </w:rPr>
          <w:t>1,5 m</w:t>
        </w:r>
      </w:smartTag>
      <w:r w:rsidRPr="00F71C15">
        <w:rPr>
          <w:sz w:val="20"/>
          <w:szCs w:val="20"/>
        </w:rPr>
        <w:t>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F71C15">
          <w:rPr>
            <w:sz w:val="20"/>
            <w:szCs w:val="20"/>
          </w:rPr>
          <w:t>76,1 mm</w:t>
        </w:r>
      </w:smartTag>
      <w:r w:rsidRPr="00F71C15">
        <w:rPr>
          <w:sz w:val="20"/>
          <w:szCs w:val="20"/>
        </w:rPr>
        <w:t xml:space="preserve"> połączonych łącznikami w ramownice i kratownice.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Rusztowanie należy wykonać z materiałów odpowiadających następującym normom: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drewno i tarcica wg PN-D-95017 [1], PN-D-96000 [2], PN-D-96002 [3] lub innej zaakceptowanej przez Inżyniera,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gwoździe wg BN-87/5028-12 [8],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rury stalowe wg PN-H-74219 [4], PN-H-74220 [5] lub innej zaakceptowanej przez Inżyniera,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kątowniki wg PN-H-93401[6], PN-H-93402 [7] lub innej zaakceptowanej przez Inżyniera.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" w:name="_3._SPRZĘT_4"/>
      <w:bookmarkEnd w:id="2"/>
      <w:r w:rsidRPr="00F71C15">
        <w:rPr>
          <w:b/>
          <w:caps/>
          <w:kern w:val="28"/>
          <w:sz w:val="20"/>
          <w:szCs w:val="20"/>
        </w:rPr>
        <w:lastRenderedPageBreak/>
        <w:t>3. SPRZĘT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3.1. Ogólne wymagania dotyczące sprzętu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Ogólne wymagania dotyczące sprzętu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3.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3.2. Sprzęt do rozbiórki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Do wykonania robót związanych z rozbiórką elementów dróg, ogrodzeń i przepustów może być wykorzystany sprzęt podany poniżej, lub inny zaakceptowany przez Inżyniera: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spycharki,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ładowarki,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żurawie samochodowe,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samochody ciężarowe,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zrywarki,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młoty pneumatyczne,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piły mechaniczne,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frezarki nawierzchni,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koparki.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3" w:name="_4._TRANSPORT_4"/>
      <w:bookmarkEnd w:id="3"/>
      <w:r w:rsidRPr="00F71C15">
        <w:rPr>
          <w:b/>
          <w:caps/>
          <w:kern w:val="28"/>
          <w:sz w:val="20"/>
          <w:szCs w:val="20"/>
        </w:rPr>
        <w:t>4. TRANSPORT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4.1. Ogólne wymagania dotyczące transportu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Ogólne wymagania dotyczące transportu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4.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4.2. Transport materiałów z rozbiórki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Materiał z rozbiórki można przewozić dowolnym środkiem transportu.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4" w:name="_5._WYKONANIE_ROBÓT_4"/>
      <w:bookmarkEnd w:id="4"/>
      <w:r w:rsidRPr="00F71C15">
        <w:rPr>
          <w:b/>
          <w:caps/>
          <w:kern w:val="28"/>
          <w:sz w:val="20"/>
          <w:szCs w:val="20"/>
        </w:rPr>
        <w:t>5. WYKONANIE ROBÓT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5.1. Ogólne zasady wykonania robót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Ogólne zasady wykonania robót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5.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5.2. Wykonanie robót rozbiórkowych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Roboty rozbiórkowe elementów dróg, ogrodzeń i przepustów obejmują usunięcie z terenu budowy wszystkich elementów wymienionych w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1.3, zgodnie z dokumentacją projektową, SST lub wskazanych przez Inżyniera.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Roboty rozbiórkowe można wykonywać mechanicznie lub ręcznie w sposób określony w SST lub przez Inżyniera.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</w:r>
      <w:r w:rsidRPr="00F71C15">
        <w:rPr>
          <w:sz w:val="20"/>
          <w:szCs w:val="20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Elementy i materiały, które zgodnie z SST stają się własnością Wykonawcy, powinny być usunięte z terenu budowy.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Doły (wykopy) powstałe po rozbiórce elementów dróg, ogrodzeń i przepustów znajdujące się w miejscach, gdzie zgodnie z dokumentacją projektową będą wykonane wykopy drogowe, powinny być tymczasowo zabezpieczone. </w:t>
      </w:r>
      <w:r w:rsidRPr="00F71C15">
        <w:rPr>
          <w:sz w:val="20"/>
          <w:szCs w:val="20"/>
        </w:rPr>
        <w:br/>
        <w:t>W szczególności należy zapobiec gromadzeniu się w nich wody opadowej.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Doły w miejscach, gdzie nie przewiduje się wykonania wykopów drogowych należy wypełnić, warstwami, odpowiednim gruntem do poziomu otaczającego terenu i zagęścić zgodnie z wymaganiami określonymi w </w:t>
      </w:r>
      <w:r>
        <w:rPr>
          <w:sz w:val="20"/>
          <w:szCs w:val="20"/>
        </w:rPr>
        <w:t>S</w:t>
      </w:r>
      <w:r w:rsidRPr="00F71C15">
        <w:rPr>
          <w:sz w:val="20"/>
          <w:szCs w:val="20"/>
        </w:rPr>
        <w:t>ST D-02.00.00 „Roboty ziemne”.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5" w:name="_6._KONTROLA_JAKOŚCI_4"/>
      <w:bookmarkEnd w:id="5"/>
      <w:r w:rsidRPr="00F71C15">
        <w:rPr>
          <w:b/>
          <w:caps/>
          <w:kern w:val="28"/>
          <w:sz w:val="20"/>
          <w:szCs w:val="20"/>
        </w:rPr>
        <w:t>6. KONTROLA JAKOŚCI ROBÓT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6.1. Ogólne zasady kontroli jakości robót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Ogólne zasady kontroli jakości robót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6.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lastRenderedPageBreak/>
        <w:t>6.2. Kontrola jakości robót rozbiórkowych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 xml:space="preserve">Zagęszczenie gruntu wypełniającego ewentualne doły po usuniętych elementach nawierzchni, ogrodzeń </w:t>
      </w:r>
      <w:r w:rsidRPr="00F71C15">
        <w:rPr>
          <w:sz w:val="20"/>
          <w:szCs w:val="20"/>
        </w:rPr>
        <w:br/>
        <w:t>i przepustów powinno spełniać odpowiednie wymagania określone w SST D-02.00.01. „Roboty ziemne”.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6" w:name="_7._OBMIAR_ROBÓT_4"/>
      <w:bookmarkEnd w:id="6"/>
      <w:r w:rsidRPr="00F71C15">
        <w:rPr>
          <w:b/>
          <w:caps/>
          <w:kern w:val="28"/>
          <w:sz w:val="20"/>
          <w:szCs w:val="20"/>
        </w:rPr>
        <w:t>7. OBMIAR ROBÓT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7.1. Ogólne zasady obmiaru robót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 xml:space="preserve">Ogólne zasady obmiaru robót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7.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7.2. Jednostka obmiarowa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>Jednostką obmiarową robót związanych z rozbiórką elementów dróg i ogrodzeń jest: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71C15">
        <w:rPr>
          <w:rFonts w:ascii="Symbol" w:hAnsi="Symbol"/>
          <w:b/>
          <w:sz w:val="20"/>
          <w:szCs w:val="20"/>
        </w:rPr>
        <w:t></w:t>
      </w:r>
      <w:r w:rsidRPr="00F71C15">
        <w:rPr>
          <w:b/>
          <w:sz w:val="14"/>
          <w:szCs w:val="14"/>
        </w:rPr>
        <w:t xml:space="preserve">      </w:t>
      </w:r>
      <w:r w:rsidRPr="00F71C15">
        <w:rPr>
          <w:b/>
          <w:sz w:val="20"/>
          <w:szCs w:val="20"/>
        </w:rPr>
        <w:t>dla nawierzchni i chodnika - m</w:t>
      </w:r>
      <w:r w:rsidRPr="00F71C15">
        <w:rPr>
          <w:b/>
          <w:sz w:val="20"/>
          <w:szCs w:val="20"/>
          <w:vertAlign w:val="superscript"/>
        </w:rPr>
        <w:t>2</w:t>
      </w:r>
      <w:r w:rsidRPr="00F71C15">
        <w:rPr>
          <w:b/>
          <w:sz w:val="20"/>
          <w:szCs w:val="20"/>
        </w:rPr>
        <w:t xml:space="preserve"> (metr kwadratowy),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71C15">
        <w:rPr>
          <w:rFonts w:ascii="Symbol" w:hAnsi="Symbol"/>
          <w:b/>
          <w:sz w:val="20"/>
          <w:szCs w:val="20"/>
        </w:rPr>
        <w:t></w:t>
      </w:r>
      <w:r w:rsidRPr="00F71C15">
        <w:rPr>
          <w:b/>
          <w:sz w:val="14"/>
          <w:szCs w:val="14"/>
        </w:rPr>
        <w:t xml:space="preserve">      </w:t>
      </w:r>
      <w:r w:rsidRPr="00F71C15">
        <w:rPr>
          <w:b/>
          <w:sz w:val="20"/>
          <w:szCs w:val="20"/>
        </w:rPr>
        <w:t>dla krawężnika, opornika, obrzeża, ścieków prefabrykowanych, ogrodzeń, barier i poręczy - m (metr),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dla znaków drogowych - szt. (sztuka),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dla przepustów i ich elementów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a) betonowych, kamiennych, ceglanych - m</w:t>
      </w:r>
      <w:r w:rsidRPr="00F71C15">
        <w:rPr>
          <w:sz w:val="20"/>
          <w:szCs w:val="20"/>
          <w:vertAlign w:val="superscript"/>
        </w:rPr>
        <w:t>3</w:t>
      </w:r>
      <w:r w:rsidRPr="00F71C15">
        <w:rPr>
          <w:sz w:val="20"/>
          <w:szCs w:val="20"/>
        </w:rPr>
        <w:t xml:space="preserve"> (metr sześcienny),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b) prefabrykowanych betonowych, żelbetowych - m (metr).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8._ODBIÓR_ROBÓT_4"/>
      <w:bookmarkEnd w:id="7"/>
      <w:r w:rsidRPr="00F71C15">
        <w:rPr>
          <w:b/>
          <w:caps/>
          <w:kern w:val="28"/>
          <w:sz w:val="20"/>
          <w:szCs w:val="20"/>
        </w:rPr>
        <w:t>8. ODBIÓR ROBÓT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 xml:space="preserve">Ogólne zasady odbioru robót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8.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8" w:name="_9._PODSTAWA_PŁATNOŚCI_4"/>
      <w:bookmarkEnd w:id="8"/>
      <w:r w:rsidRPr="00F71C15">
        <w:rPr>
          <w:b/>
          <w:caps/>
          <w:kern w:val="28"/>
          <w:sz w:val="20"/>
          <w:szCs w:val="20"/>
        </w:rPr>
        <w:t>9. PODSTAWA PŁATNOŚCI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9.1. Ogólne ustalenia dotyczące podstawy płatności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b/>
          <w:sz w:val="20"/>
          <w:szCs w:val="20"/>
        </w:rPr>
        <w:tab/>
      </w:r>
      <w:r w:rsidRPr="00F71C15">
        <w:rPr>
          <w:sz w:val="20"/>
          <w:szCs w:val="20"/>
        </w:rPr>
        <w:t xml:space="preserve">Ogólne ustalenia dotyczące podstawy płatności podano w SST D-M-00.00.00 „Wymagania ogólne” </w:t>
      </w:r>
      <w:proofErr w:type="spellStart"/>
      <w:r w:rsidRPr="00F71C15">
        <w:rPr>
          <w:sz w:val="20"/>
          <w:szCs w:val="20"/>
        </w:rPr>
        <w:t>pkt</w:t>
      </w:r>
      <w:proofErr w:type="spellEnd"/>
      <w:r w:rsidRPr="00F71C15">
        <w:rPr>
          <w:sz w:val="20"/>
          <w:szCs w:val="20"/>
        </w:rPr>
        <w:t xml:space="preserve"> 9.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9.2. Cena jednostki obmiarowej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ab/>
        <w:t>Cena wykonania robót obejmuje: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a) dla rozbiórki warstw nawierzchni: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wyznaczenie powierzchni przeznaczonej do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rozkucie i zerwanie nawierzchni,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ew. przesortowanie materiału uzyskanego z rozbiórki, w celu ponownego jej użycia, z ułożeniem na poboczu,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wyrównanie podłoża i 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b) dla rozbiórki krawężników, obrzeży i oporników: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odkopanie krawężników, obrzeży i oporników wraz z wyjęciem i oczyszczeniem,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zerwanie podsypki cementowo-piaskowej i ew. ław,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materiału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wyrównanie podłoża i 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c) dla rozbiórki ścieku: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odsłonięcie ścieku,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ręczne wyjęcie elementów ściekowych wraz z oczyszczeniem,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ew. przesortowanie materiału uzyskanego z rozbiórki, w celu ponownego jego użycia, z ułożeniem na poboczu,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zerwanie podsypki cementowo-piaskowej,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uzupełnienie i wyrównanie podłoża,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wywóz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d) dla rozbiórki chodników: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ręczne wyjęcie płyt chodnikowych, lub rozkucie i zerwanie innych materiałów chodnikowych,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ew. przesortowanie materiału uzyskanego z rozbiórki w celu ponownego jego użycia, z ułożeniem na poboczu,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zerwanie podsypki cementowo-piaskowej,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lastRenderedPageBreak/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wyrównanie podłoża i 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e) dla rozbiórki ogrodzeń: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demontaż elementów ogrodzenia,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odkopanie i wydobycie słupków wraz z fundamentem,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zasypanie dołów po słupkach z zagęszczeniem do uzyskania </w:t>
      </w:r>
      <w:proofErr w:type="spellStart"/>
      <w:r w:rsidRPr="00F71C15">
        <w:rPr>
          <w:sz w:val="20"/>
          <w:szCs w:val="20"/>
        </w:rPr>
        <w:t>Is</w:t>
      </w:r>
      <w:proofErr w:type="spellEnd"/>
      <w:r w:rsidRPr="00F71C15">
        <w:rPr>
          <w:sz w:val="20"/>
          <w:szCs w:val="20"/>
        </w:rPr>
        <w:t xml:space="preserve"> </w:t>
      </w:r>
      <w:r w:rsidRPr="00F71C15">
        <w:rPr>
          <w:sz w:val="20"/>
          <w:szCs w:val="20"/>
        </w:rPr>
        <w:sym w:font="Symbol" w:char="00B3"/>
      </w:r>
      <w:r w:rsidRPr="00F71C15">
        <w:rPr>
          <w:sz w:val="20"/>
          <w:szCs w:val="20"/>
        </w:rPr>
        <w:t xml:space="preserve"> 1,00 wg BN-77/8931-12 [9],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ew. przesortowanie materiału uzyskanego z rozbiórki, w celu ponownego jego użycia, z ułożeniem w stosy na poboczu,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f) dla rozbiórki barier i poręczy: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demontaż elementów bariery lub poręczy,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odkopanie i wydobycie słupków wraz z fundamentem,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zasypanie dołów po słupkach wraz z zagęszczeniem do uzyskania </w:t>
      </w:r>
      <w:proofErr w:type="spellStart"/>
      <w:r w:rsidRPr="00F71C15">
        <w:rPr>
          <w:sz w:val="20"/>
          <w:szCs w:val="20"/>
        </w:rPr>
        <w:t>Is</w:t>
      </w:r>
      <w:proofErr w:type="spellEnd"/>
      <w:r w:rsidRPr="00F71C15">
        <w:rPr>
          <w:sz w:val="20"/>
          <w:szCs w:val="20"/>
        </w:rPr>
        <w:t xml:space="preserve"> </w:t>
      </w:r>
      <w:r w:rsidRPr="00F71C15">
        <w:rPr>
          <w:sz w:val="20"/>
          <w:szCs w:val="20"/>
        </w:rPr>
        <w:sym w:font="Symbol" w:char="00B3"/>
      </w:r>
      <w:r w:rsidRPr="00F71C15">
        <w:rPr>
          <w:sz w:val="20"/>
          <w:szCs w:val="20"/>
        </w:rPr>
        <w:t xml:space="preserve"> 1,00 wg BN-77/8931-12 [9],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g) dla rozbiórki znaków drogowych: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demontaż tablic znaków drogowych ze słupków,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odkopanie i wydobycie słupków,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zasypanie dołów po słupkach wraz z zagęszczeniem do uzyskania </w:t>
      </w:r>
      <w:proofErr w:type="spellStart"/>
      <w:r w:rsidRPr="00F71C15">
        <w:rPr>
          <w:sz w:val="20"/>
          <w:szCs w:val="20"/>
        </w:rPr>
        <w:t>Is</w:t>
      </w:r>
      <w:proofErr w:type="spellEnd"/>
      <w:r w:rsidRPr="00F71C15">
        <w:rPr>
          <w:sz w:val="20"/>
          <w:szCs w:val="20"/>
        </w:rPr>
        <w:t xml:space="preserve"> </w:t>
      </w:r>
      <w:r w:rsidRPr="00F71C15">
        <w:rPr>
          <w:sz w:val="20"/>
          <w:szCs w:val="20"/>
        </w:rPr>
        <w:sym w:font="Symbol" w:char="00B3"/>
      </w:r>
      <w:r w:rsidRPr="00F71C15">
        <w:rPr>
          <w:sz w:val="20"/>
          <w:szCs w:val="20"/>
        </w:rPr>
        <w:t xml:space="preserve"> 1,00 wg BN-77/8931-12 [9],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uporządkowanie terenu rozbiórki;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F71C15">
        <w:rPr>
          <w:sz w:val="20"/>
          <w:szCs w:val="20"/>
          <w:u w:val="single"/>
        </w:rPr>
        <w:t>h) dla rozbiórki przepustu: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odkopanie przepustu, fundamentów, ław, umocnień itp.,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ew. ustawienie rusztowań i ich późniejsze rozebranie,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rozebranie elementów przepustu,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sortowanie i pryzmowanie odzyskanych materiałów,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załadunek i wywiezienie materiałów z rozbiórki,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 xml:space="preserve">zasypanie dołów (wykopów) gruntem z zagęszczeniem do uzyskania </w:t>
      </w:r>
      <w:proofErr w:type="spellStart"/>
      <w:r w:rsidRPr="00F71C15">
        <w:rPr>
          <w:sz w:val="20"/>
          <w:szCs w:val="20"/>
        </w:rPr>
        <w:t>Is</w:t>
      </w:r>
      <w:proofErr w:type="spellEnd"/>
      <w:r w:rsidRPr="00F71C15">
        <w:rPr>
          <w:sz w:val="20"/>
          <w:szCs w:val="20"/>
        </w:rPr>
        <w:t xml:space="preserve"> </w:t>
      </w:r>
      <w:r w:rsidRPr="00F71C15">
        <w:rPr>
          <w:sz w:val="20"/>
          <w:szCs w:val="20"/>
        </w:rPr>
        <w:sym w:font="Symbol" w:char="00B3"/>
      </w:r>
      <w:r w:rsidRPr="00F71C15">
        <w:rPr>
          <w:sz w:val="20"/>
          <w:szCs w:val="20"/>
        </w:rPr>
        <w:t xml:space="preserve"> 1,00 wg BN-77/8931-12 [9],</w:t>
      </w:r>
    </w:p>
    <w:p w:rsidR="00F71C15" w:rsidRPr="00F71C15" w:rsidRDefault="00F71C15" w:rsidP="00F71C1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rFonts w:ascii="Symbol" w:hAnsi="Symbol"/>
          <w:sz w:val="20"/>
          <w:szCs w:val="20"/>
        </w:rPr>
        <w:t></w:t>
      </w:r>
      <w:r w:rsidRPr="00F71C15">
        <w:rPr>
          <w:sz w:val="14"/>
          <w:szCs w:val="14"/>
        </w:rPr>
        <w:t xml:space="preserve">      </w:t>
      </w:r>
      <w:r w:rsidRPr="00F71C15">
        <w:rPr>
          <w:sz w:val="20"/>
          <w:szCs w:val="20"/>
        </w:rPr>
        <w:t>uporządkowanie terenu rozbiórki.</w:t>
      </w:r>
    </w:p>
    <w:p w:rsidR="00F71C15" w:rsidRPr="00F71C15" w:rsidRDefault="00F71C15" w:rsidP="00F71C1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9" w:name="_10._PRZEPISY_ZWIĄZANE_4"/>
      <w:bookmarkEnd w:id="9"/>
      <w:r w:rsidRPr="00F71C15">
        <w:rPr>
          <w:b/>
          <w:caps/>
          <w:kern w:val="28"/>
          <w:sz w:val="20"/>
          <w:szCs w:val="20"/>
        </w:rPr>
        <w:t>10. PRZEPISY ZWIĄZANE</w:t>
      </w:r>
    </w:p>
    <w:p w:rsidR="00F71C15" w:rsidRPr="00F71C15" w:rsidRDefault="00F71C15" w:rsidP="00F71C15">
      <w:pPr>
        <w:keepNext/>
        <w:overflowPunct w:val="0"/>
        <w:autoSpaceDE w:val="0"/>
        <w:autoSpaceDN w:val="0"/>
        <w:adjustRightInd w:val="0"/>
        <w:spacing w:after="120"/>
        <w:jc w:val="both"/>
        <w:outlineLvl w:val="1"/>
        <w:rPr>
          <w:b/>
          <w:sz w:val="20"/>
          <w:szCs w:val="20"/>
        </w:rPr>
      </w:pPr>
      <w:r w:rsidRPr="00F71C15">
        <w:rPr>
          <w:b/>
          <w:sz w:val="20"/>
          <w:szCs w:val="20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2551"/>
        <w:gridCol w:w="5450"/>
      </w:tblGrid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PN-D-95017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Surowiec drzewny. Drewno tartaczne iglaste.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PN-D-96000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Tarcica iglasta ogólnego przeznaczenia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PN-D-96002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Tarcica liściasta ogólnego przeznaczenia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PN-H-74219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Rury stalowe bez szwu walcowane na gorąco ogólnego stosowania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PN-H-74220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Rury stalowe bez szwu ciągnione i walcowane na zimno ogólnego przeznaczenia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PN-H-93401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Stal walcowana. Kątowniki równoramienne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PN-H-93402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Kątowniki nierównoramienne stalowe walcowane na gorąco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8.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BN-87/5028-12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Gwoździe budowlane. Gwoździe z trzpieniem gładkim, okrągłym i kwadratowym</w:t>
            </w:r>
          </w:p>
        </w:tc>
      </w:tr>
      <w:tr w:rsidR="00F71C15" w:rsidRPr="00F71C15" w:rsidTr="0002377A">
        <w:tc>
          <w:tcPr>
            <w:tcW w:w="496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9.</w:t>
            </w:r>
          </w:p>
        </w:tc>
        <w:tc>
          <w:tcPr>
            <w:tcW w:w="2551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BN-77/8931-12</w:t>
            </w:r>
          </w:p>
        </w:tc>
        <w:tc>
          <w:tcPr>
            <w:tcW w:w="5450" w:type="dxa"/>
            <w:shd w:val="clear" w:color="auto" w:fill="auto"/>
          </w:tcPr>
          <w:p w:rsidR="00F71C15" w:rsidRPr="00F71C15" w:rsidRDefault="00F71C15" w:rsidP="0002377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1C15">
              <w:rPr>
                <w:sz w:val="20"/>
                <w:szCs w:val="20"/>
              </w:rPr>
              <w:t>Oznaczenie wskaźnika zagęszczenia gruntu.</w:t>
            </w:r>
          </w:p>
        </w:tc>
      </w:tr>
    </w:tbl>
    <w:p w:rsidR="00F71C15" w:rsidRPr="00F71C15" w:rsidRDefault="00F71C15" w:rsidP="00F71C15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71C15">
        <w:rPr>
          <w:sz w:val="20"/>
          <w:szCs w:val="20"/>
        </w:rPr>
        <w:t> </w:t>
      </w:r>
    </w:p>
    <w:p w:rsidR="00F71C15" w:rsidRPr="00F71C15" w:rsidRDefault="00F71C15" w:rsidP="00F71C15"/>
    <w:p w:rsidR="00F71C15" w:rsidRPr="00F71C15" w:rsidRDefault="00F71C15" w:rsidP="00F71C15"/>
    <w:p w:rsidR="00F71C15" w:rsidRPr="00F71C15" w:rsidRDefault="00F71C15" w:rsidP="00F71C15"/>
    <w:p w:rsidR="00571B11" w:rsidRPr="00F71C15" w:rsidRDefault="00571B11"/>
    <w:sectPr w:rsidR="00571B11" w:rsidRPr="00F71C15" w:rsidSect="00D94A3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187" w:rsidRDefault="00364187" w:rsidP="00D94A38">
      <w:r>
        <w:separator/>
      </w:r>
    </w:p>
  </w:endnote>
  <w:endnote w:type="continuationSeparator" w:id="0">
    <w:p w:rsidR="00364187" w:rsidRDefault="00364187" w:rsidP="00D94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38" w:rsidRDefault="00D94A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187" w:rsidRDefault="00364187" w:rsidP="00D94A38">
      <w:r>
        <w:separator/>
      </w:r>
    </w:p>
  </w:footnote>
  <w:footnote w:type="continuationSeparator" w:id="0">
    <w:p w:rsidR="00364187" w:rsidRDefault="00364187" w:rsidP="00D94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C15"/>
    <w:rsid w:val="000C3B8A"/>
    <w:rsid w:val="001E4B44"/>
    <w:rsid w:val="0020511F"/>
    <w:rsid w:val="00364187"/>
    <w:rsid w:val="00424893"/>
    <w:rsid w:val="00571B11"/>
    <w:rsid w:val="005D5613"/>
    <w:rsid w:val="006E39C3"/>
    <w:rsid w:val="00775DF3"/>
    <w:rsid w:val="00945A05"/>
    <w:rsid w:val="00A63BBF"/>
    <w:rsid w:val="00B314F9"/>
    <w:rsid w:val="00C35CA0"/>
    <w:rsid w:val="00D94A38"/>
    <w:rsid w:val="00DE3A47"/>
    <w:rsid w:val="00E243DF"/>
    <w:rsid w:val="00E360FF"/>
    <w:rsid w:val="00EB0C2D"/>
    <w:rsid w:val="00F42007"/>
    <w:rsid w:val="00F7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C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94A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4A3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4A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A3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38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1493</Words>
  <Characters>8960</Characters>
  <Application>Microsoft Office Word</Application>
  <DocSecurity>0</DocSecurity>
  <Lines>74</Lines>
  <Paragraphs>20</Paragraphs>
  <ScaleCrop>false</ScaleCrop>
  <Company/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8</cp:revision>
  <dcterms:created xsi:type="dcterms:W3CDTF">2011-08-17T05:59:00Z</dcterms:created>
  <dcterms:modified xsi:type="dcterms:W3CDTF">2011-08-26T06:17:00Z</dcterms:modified>
</cp:coreProperties>
</file>