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</w:rPr>
      </w:pPr>
      <w:r w:rsidRPr="0079190C">
        <w:rPr>
          <w:color w:val="000000" w:themeColor="text1"/>
          <w:sz w:val="28"/>
        </w:rPr>
        <w:t>SZCZEGÓŁOWA SPECYFIKACJA TECHNICZNA</w:t>
      </w: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  <w:r w:rsidRPr="0079190C">
        <w:rPr>
          <w:b/>
          <w:color w:val="000000" w:themeColor="text1"/>
          <w:sz w:val="28"/>
        </w:rPr>
        <w:t>D-01.01.01.</w:t>
      </w: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  <w:r w:rsidRPr="0079190C">
        <w:rPr>
          <w:b/>
          <w:color w:val="000000" w:themeColor="text1"/>
          <w:sz w:val="28"/>
        </w:rPr>
        <w:t> ODTWORZENIE TRASY I  PUNKTÓW  WYSOKOŚCIOWYCH</w:t>
      </w: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</w:rPr>
      </w:pP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r w:rsidRPr="0079190C">
        <w:rPr>
          <w:b/>
          <w:caps/>
          <w:color w:val="000000" w:themeColor="text1"/>
          <w:kern w:val="28"/>
          <w:sz w:val="20"/>
        </w:rPr>
        <w:lastRenderedPageBreak/>
        <w:t>1.WSTĘP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1.1.Przedmiot SST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 xml:space="preserve">Przedmiotem niniejszej szczegółowej specyfikacji technicznej (SST) są wymagania dotyczące wykonania </w:t>
      </w:r>
      <w:r w:rsidRPr="0079190C">
        <w:rPr>
          <w:color w:val="000000" w:themeColor="text1"/>
          <w:sz w:val="20"/>
        </w:rPr>
        <w:br/>
        <w:t>i odbioru robót związanych z odtworzeniem trasy drogowej i jej punktów wysokościowych.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1.2. Zakres stosowania SST</w:t>
      </w:r>
    </w:p>
    <w:p w:rsidR="0079190C" w:rsidRPr="0079190C" w:rsidRDefault="0079190C" w:rsidP="0079190C">
      <w:pPr>
        <w:overflowPunct w:val="0"/>
        <w:autoSpaceDE w:val="0"/>
        <w:autoSpaceDN w:val="0"/>
        <w:adjustRightInd w:val="0"/>
        <w:jc w:val="both"/>
        <w:rPr>
          <w:b/>
          <w:i/>
          <w:color w:val="000000" w:themeColor="text1"/>
          <w:sz w:val="20"/>
          <w:szCs w:val="20"/>
        </w:rPr>
      </w:pPr>
      <w:r w:rsidRPr="0079190C">
        <w:rPr>
          <w:color w:val="000000" w:themeColor="text1"/>
          <w:sz w:val="20"/>
        </w:rPr>
        <w:tab/>
      </w:r>
      <w:r w:rsidRPr="0079190C">
        <w:rPr>
          <w:color w:val="000000" w:themeColor="text1"/>
          <w:sz w:val="20"/>
          <w:szCs w:val="20"/>
        </w:rPr>
        <w:t xml:space="preserve">Przedmiotem niniejszej szczegółowej specyfikacji technicznej (SST) są wymagania szczegółowe dotyczące wykonania i odbioru robót: </w:t>
      </w:r>
      <w:r w:rsidRPr="0079190C">
        <w:rPr>
          <w:b/>
          <w:color w:val="000000" w:themeColor="text1"/>
          <w:sz w:val="20"/>
          <w:szCs w:val="20"/>
        </w:rPr>
        <w:t>„</w:t>
      </w:r>
      <w:r w:rsidR="001B17E9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1B17E9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południowa</w:t>
      </w:r>
      <w:r w:rsidRPr="00F0128B">
        <w:rPr>
          <w:i/>
          <w:color w:val="000000" w:themeColor="text1"/>
          <w:sz w:val="20"/>
          <w:szCs w:val="20"/>
        </w:rPr>
        <w:t>”.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1.3. Zakres robót objętych SST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spacing w:before="12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1.3.1. </w:t>
      </w:r>
      <w:r w:rsidRPr="0079190C">
        <w:rPr>
          <w:color w:val="000000" w:themeColor="text1"/>
          <w:sz w:val="20"/>
        </w:rPr>
        <w:t>Odtworzenie trasy i punktów wysokościowych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spacing w:before="12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 zakres robót pomiarowych, związanych z odtworzeniem trasy i punktów wysokościowych wchodzą:</w:t>
      </w:r>
    </w:p>
    <w:p w:rsidR="0079190C" w:rsidRPr="0079190C" w:rsidRDefault="0079190C" w:rsidP="0079190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sprawdzenie wyznaczenia sytuacyjnego i wysokościowego punktów</w:t>
      </w:r>
      <w:r>
        <w:rPr>
          <w:color w:val="000000" w:themeColor="text1"/>
          <w:sz w:val="20"/>
        </w:rPr>
        <w:t xml:space="preserve"> głównych osi trasy   i punktów </w:t>
      </w:r>
      <w:r w:rsidRPr="0079190C">
        <w:rPr>
          <w:color w:val="000000" w:themeColor="text1"/>
          <w:sz w:val="20"/>
        </w:rPr>
        <w:t>wysokościowych,</w:t>
      </w:r>
    </w:p>
    <w:p w:rsidR="0079190C" w:rsidRPr="0079190C" w:rsidRDefault="0079190C" w:rsidP="0079190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uzupełnienie osi trasy dodatkowymi punktami (wyznaczenie osi),</w:t>
      </w:r>
    </w:p>
    <w:p w:rsidR="0079190C" w:rsidRPr="0079190C" w:rsidRDefault="0079190C" w:rsidP="0079190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wyznaczenie dodatkowych punktów wysokościowych (reperów roboczych),</w:t>
      </w:r>
    </w:p>
    <w:p w:rsidR="0079190C" w:rsidRPr="0079190C" w:rsidRDefault="0079190C" w:rsidP="0079190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wyznaczenie przekrojów poprzecznych,</w:t>
      </w:r>
    </w:p>
    <w:p w:rsidR="0079190C" w:rsidRPr="0079190C" w:rsidRDefault="0079190C" w:rsidP="0079190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proofErr w:type="spellStart"/>
      <w:r w:rsidRPr="0079190C">
        <w:rPr>
          <w:color w:val="000000" w:themeColor="text1"/>
          <w:sz w:val="20"/>
        </w:rPr>
        <w:t>zastabilizowanie</w:t>
      </w:r>
      <w:proofErr w:type="spellEnd"/>
      <w:r w:rsidRPr="0079190C">
        <w:rPr>
          <w:color w:val="000000" w:themeColor="text1"/>
          <w:sz w:val="20"/>
        </w:rPr>
        <w:t xml:space="preserve"> punktów w sposób trwały, ochrona ich przed zniszczeniem oraz oznakowanie w sposób ułatwiający odszukanie i ewentualne odtworzenie.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1.3.2. </w:t>
      </w:r>
      <w:r w:rsidRPr="0079190C">
        <w:rPr>
          <w:color w:val="000000" w:themeColor="text1"/>
          <w:sz w:val="20"/>
        </w:rPr>
        <w:t>Wyznaczenie obiektów mostowych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Wyznaczenie obiektów mostowych obejmuje sprawdzenie wyznaczenia osi obiektu i punktów wysokościowych, </w:t>
      </w:r>
      <w:proofErr w:type="spellStart"/>
      <w:r w:rsidRPr="0079190C">
        <w:rPr>
          <w:color w:val="000000" w:themeColor="text1"/>
          <w:sz w:val="20"/>
        </w:rPr>
        <w:t>zastabilizowanie</w:t>
      </w:r>
      <w:proofErr w:type="spellEnd"/>
      <w:r w:rsidRPr="0079190C">
        <w:rPr>
          <w:color w:val="000000" w:themeColor="text1"/>
          <w:sz w:val="20"/>
        </w:rPr>
        <w:t xml:space="preserve"> ich w sposób trwały, ochronę ich przed zniszczeniem, oznakowanie w sposób ułatwiający odszukanie i ewentualne odtworzenie oraz wyznaczenie usytuowania obiektu (kontur, podpory, punkty).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1.4. Określenia podstawowe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1.4.1. </w:t>
      </w:r>
      <w:r w:rsidRPr="0079190C">
        <w:rPr>
          <w:color w:val="000000" w:themeColor="text1"/>
          <w:sz w:val="20"/>
        </w:rPr>
        <w:t>Punkty główne trasy - punkty załamania osi trasy, punkty kierunkowe oraz początkowy i końcowy punkt trasy.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1.4.2. </w:t>
      </w:r>
      <w:r w:rsidRPr="0079190C">
        <w:rPr>
          <w:color w:val="000000" w:themeColor="text1"/>
          <w:sz w:val="20"/>
        </w:rPr>
        <w:t xml:space="preserve">Pozostałe określenia podstawowe są zgodne z obowiązującymi, odpowiednimi polskimi normami i z definicjami podanymi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1.4.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1.5. Ogólne wymagania dotyczące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wymagania dotyczące robót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1.5.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1.6. Kody i nazwy robót </w:t>
      </w:r>
      <w:proofErr w:type="spellStart"/>
      <w:r w:rsidRPr="0079190C">
        <w:rPr>
          <w:b/>
          <w:color w:val="000000" w:themeColor="text1"/>
          <w:sz w:val="20"/>
        </w:rPr>
        <w:t>wg</w:t>
      </w:r>
      <w:proofErr w:type="spellEnd"/>
      <w:r w:rsidRPr="0079190C">
        <w:rPr>
          <w:b/>
          <w:color w:val="000000" w:themeColor="text1"/>
          <w:sz w:val="20"/>
        </w:rPr>
        <w:t>. Wspólnego Słownika Zamówień ( CPV )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45112730-1: Roboty w zakresie kształtowania dróg i autostrad.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0" w:name="_2._MATERIAŁY"/>
      <w:bookmarkEnd w:id="0"/>
      <w:r w:rsidRPr="0079190C">
        <w:rPr>
          <w:b/>
          <w:caps/>
          <w:color w:val="000000" w:themeColor="text1"/>
          <w:kern w:val="28"/>
          <w:sz w:val="20"/>
        </w:rPr>
        <w:t>2. MATERIAŁY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2.1. Ogólne wymagania dotyczące materiałów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 xml:space="preserve">Ogólne wymagania dotyczące materiałów, ich pozyskiwania i składowania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2.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2.2. Rodzaje materiałów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79190C">
          <w:rPr>
            <w:color w:val="000000" w:themeColor="text1"/>
            <w:sz w:val="20"/>
          </w:rPr>
          <w:t>0,50 metra</w:t>
        </w:r>
      </w:smartTag>
      <w:r w:rsidRPr="0079190C">
        <w:rPr>
          <w:color w:val="000000" w:themeColor="text1"/>
          <w:sz w:val="20"/>
        </w:rPr>
        <w:t>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79190C">
          <w:rPr>
            <w:color w:val="000000" w:themeColor="text1"/>
            <w:sz w:val="20"/>
          </w:rPr>
          <w:t>0,20 m</w:t>
        </w:r>
      </w:smartTag>
      <w:r w:rsidRPr="0079190C">
        <w:rPr>
          <w:color w:val="000000" w:themeColor="text1"/>
          <w:sz w:val="20"/>
        </w:rPr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79190C">
          <w:rPr>
            <w:color w:val="000000" w:themeColor="text1"/>
            <w:sz w:val="20"/>
          </w:rPr>
          <w:t>1,7 m</w:t>
        </w:r>
      </w:smartTag>
      <w:r w:rsidRPr="0079190C">
        <w:rPr>
          <w:color w:val="000000" w:themeColor="text1"/>
          <w:sz w:val="20"/>
        </w:rPr>
        <w:t>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79190C">
          <w:rPr>
            <w:color w:val="000000" w:themeColor="text1"/>
            <w:sz w:val="20"/>
          </w:rPr>
          <w:t>0,08 m</w:t>
        </w:r>
      </w:smartTag>
      <w:r w:rsidRPr="0079190C">
        <w:rPr>
          <w:color w:val="000000" w:themeColor="text1"/>
          <w:sz w:val="20"/>
        </w:rP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79190C">
          <w:rPr>
            <w:color w:val="000000" w:themeColor="text1"/>
            <w:sz w:val="20"/>
          </w:rPr>
          <w:t>0,30 m</w:t>
        </w:r>
      </w:smartTag>
      <w:r w:rsidRPr="0079190C">
        <w:rPr>
          <w:color w:val="000000" w:themeColor="text1"/>
          <w:sz w:val="20"/>
        </w:rPr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79190C">
          <w:rPr>
            <w:color w:val="000000" w:themeColor="text1"/>
            <w:sz w:val="20"/>
          </w:rPr>
          <w:t>5 mm</w:t>
        </w:r>
      </w:smartTag>
      <w:r w:rsidRPr="0079190C">
        <w:rPr>
          <w:color w:val="000000" w:themeColor="text1"/>
          <w:sz w:val="20"/>
        </w:rPr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79190C">
          <w:rPr>
            <w:color w:val="000000" w:themeColor="text1"/>
            <w:sz w:val="20"/>
          </w:rPr>
          <w:t>0,05 m</w:t>
        </w:r>
      </w:smartTag>
      <w:r w:rsidRPr="0079190C">
        <w:rPr>
          <w:color w:val="000000" w:themeColor="text1"/>
          <w:sz w:val="20"/>
        </w:rPr>
        <w:t>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79190C">
          <w:rPr>
            <w:color w:val="000000" w:themeColor="text1"/>
            <w:sz w:val="20"/>
          </w:rPr>
          <w:t>0,50 m</w:t>
        </w:r>
      </w:smartTag>
      <w:r w:rsidRPr="0079190C">
        <w:rPr>
          <w:color w:val="000000" w:themeColor="text1"/>
          <w:sz w:val="20"/>
        </w:rPr>
        <w:t xml:space="preserve"> i przekrój prostokątny.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1" w:name="_3._SPRZĘT"/>
      <w:bookmarkEnd w:id="1"/>
      <w:r w:rsidRPr="0079190C">
        <w:rPr>
          <w:b/>
          <w:caps/>
          <w:color w:val="000000" w:themeColor="text1"/>
          <w:kern w:val="28"/>
          <w:sz w:val="20"/>
        </w:rPr>
        <w:lastRenderedPageBreak/>
        <w:t>3. SPRZĘT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3.1. Ogólne wymagania dotyczące sprzętu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wymagania dotyczące sprzętu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3.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3.2. Sprzęt pomiarowy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>Do odtworzenia sytuacyjnego trasy i punktów wysokościowych należy stosować następujący sprzęt: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teodolity lub tachimetry,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niwelatory,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dalmierze,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tyczki,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łaty,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taśmy stalowe, szpilki.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Sprzęt stosowany do odtworzenia trasy drogowej i jej punktów wysokościowych powinien gwarantować uzyskanie wymaganej dokładności pomiaru.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2" w:name="_4._TRANSPORT"/>
      <w:bookmarkEnd w:id="2"/>
      <w:r w:rsidRPr="0079190C">
        <w:rPr>
          <w:b/>
          <w:caps/>
          <w:color w:val="000000" w:themeColor="text1"/>
          <w:kern w:val="28"/>
          <w:sz w:val="20"/>
        </w:rPr>
        <w:t>4. TRANSPORT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4.1. Ogólne wymagania dotyczące transportu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wymagania dotyczące transportu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4.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4.2. Transport sprzętu i materiałów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Sprzęt i materiały do odtworzenia trasy można przewozić dowolnymi środkami transportu.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3" w:name="_5._WYKONANIE_ROBÓT"/>
      <w:bookmarkEnd w:id="3"/>
      <w:r w:rsidRPr="0079190C">
        <w:rPr>
          <w:b/>
          <w:caps/>
          <w:color w:val="000000" w:themeColor="text1"/>
          <w:kern w:val="28"/>
          <w:sz w:val="20"/>
        </w:rPr>
        <w:t>5. WYKONANIE ROBÓT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5.1. Ogólne zasady wykonania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zasady wykonania robót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5.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5.2. Zasady wykonywania prac pomiarowych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Prace pomiarowe powinny być wykonane zgodnie z obowiązującymi Instrukcjami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(od 1 do 7).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Przed przystąpieniem do robót Wykonawca powinien przejąć od Zamawiającego dane zawierające lokalizację </w:t>
      </w:r>
      <w:r w:rsidRPr="0079190C">
        <w:rPr>
          <w:color w:val="000000" w:themeColor="text1"/>
          <w:sz w:val="20"/>
        </w:rPr>
        <w:br/>
        <w:t>i współrzędne punktów głównych trasy oraz reperów.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W oparciu o materiały dostarczone przez Zamawiającego, Wykonawca powinien przeprowadzić obliczenia </w:t>
      </w:r>
      <w:r w:rsidRPr="0079190C">
        <w:rPr>
          <w:color w:val="000000" w:themeColor="text1"/>
          <w:sz w:val="20"/>
        </w:rPr>
        <w:br/>
        <w:t>i pomiary geodezyjne niezbędne do szczegółowego wytyczenia robót.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Prace pomiarowe powinny być wykonane przez osoby posiadające odpowiednie kwalifikacje i uprawnienia.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Wykonawca powinien sprawdzić czy rzędne terenu określone w dokumentacji projektowej są zgodne </w:t>
      </w:r>
      <w:r w:rsidRPr="0079190C">
        <w:rPr>
          <w:color w:val="000000" w:themeColor="text1"/>
          <w:sz w:val="20"/>
        </w:rPr>
        <w:br/>
        <w:t xml:space="preserve">z rzeczywistymi rzędnymi terenu. Jeżeli Wykonawca stwierdzi, że rzeczywiste rzędne terenu istotnie różnią się od rzędnych określonych w dokumentacji projektowej, to powinien powiadomić o tym Inżyniera. Ukształtowanie terenu </w:t>
      </w:r>
      <w:r w:rsidRPr="0079190C">
        <w:rPr>
          <w:color w:val="000000" w:themeColor="text1"/>
          <w:sz w:val="20"/>
        </w:rPr>
        <w:br/>
        <w:t>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Wszystkie roboty, które bazują na pomiarach Wykonawcy, nie mogą być rozpoczęte przed zaakceptowaniem wyników pomiarów przez Inżyniera.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Wszystkie pozostałe prace pomiarowe konieczne dla prawidłowej realizacji robót należą do obowiązków Wykonawcy.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5.3. Sprawdzenie wyznaczenia punktów głównych osi trasy i punktów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 xml:space="preserve">       wysokościowych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 xml:space="preserve">Punkty wierzchołkowe trasy i inne punkty główne powinny być </w:t>
      </w:r>
      <w:proofErr w:type="spellStart"/>
      <w:r w:rsidRPr="0079190C">
        <w:rPr>
          <w:color w:val="000000" w:themeColor="text1"/>
          <w:sz w:val="20"/>
        </w:rPr>
        <w:t>zastabilizowane</w:t>
      </w:r>
      <w:proofErr w:type="spellEnd"/>
      <w:r w:rsidRPr="0079190C">
        <w:rPr>
          <w:color w:val="000000" w:themeColor="text1"/>
          <w:sz w:val="20"/>
        </w:rPr>
        <w:t xml:space="preserve"> w sposób trwały, przy użyciu pali drewnianych lub słupków betonowych, a także dowiązane do punktów pomocniczych, położonych poza granicą </w:t>
      </w:r>
      <w:r w:rsidRPr="0079190C">
        <w:rPr>
          <w:color w:val="000000" w:themeColor="text1"/>
          <w:sz w:val="20"/>
        </w:rPr>
        <w:lastRenderedPageBreak/>
        <w:t xml:space="preserve">robót ziemnych. Maksymalna odległość pomiędzy punktami głównymi na odcinkach prostych nie może przekraczać </w:t>
      </w:r>
      <w:smartTag w:uri="urn:schemas-microsoft-com:office:smarttags" w:element="metricconverter">
        <w:smartTagPr>
          <w:attr w:name="ProductID" w:val="500 m"/>
        </w:smartTagPr>
        <w:r w:rsidRPr="0079190C">
          <w:rPr>
            <w:color w:val="000000" w:themeColor="text1"/>
            <w:sz w:val="20"/>
          </w:rPr>
          <w:t>500 m</w:t>
        </w:r>
      </w:smartTag>
      <w:r w:rsidRPr="0079190C">
        <w:rPr>
          <w:color w:val="000000" w:themeColor="text1"/>
          <w:sz w:val="20"/>
        </w:rPr>
        <w:t>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Zamawiający powinien założyć robocze punkty wysokościowe (repery robocze) wzdłuż osi trasy drogowej, </w:t>
      </w:r>
      <w:r w:rsidRPr="0079190C">
        <w:rPr>
          <w:color w:val="000000" w:themeColor="text1"/>
          <w:sz w:val="20"/>
        </w:rPr>
        <w:br/>
        <w:t>a także przy każdym obiekcie inżynierskim.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79190C">
          <w:rPr>
            <w:color w:val="000000" w:themeColor="text1"/>
            <w:sz w:val="20"/>
          </w:rPr>
          <w:t>500 metrów</w:t>
        </w:r>
      </w:smartTag>
      <w:r w:rsidRPr="0079190C">
        <w:rPr>
          <w:color w:val="000000" w:themeColor="text1"/>
          <w:sz w:val="20"/>
        </w:rPr>
        <w:t>, natomiast w terenie falistym i górskim powinna być odpowiednio zmniejszona, zależnie od jego konfiguracji.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Repery robocze powinny być wyposażone w dodatkowe oznaczenia, zawierające wyraźne i jednoznaczne określenie nazwy </w:t>
      </w:r>
      <w:proofErr w:type="spellStart"/>
      <w:r w:rsidRPr="0079190C">
        <w:rPr>
          <w:color w:val="000000" w:themeColor="text1"/>
          <w:sz w:val="20"/>
        </w:rPr>
        <w:t>reperu</w:t>
      </w:r>
      <w:proofErr w:type="spellEnd"/>
      <w:r w:rsidRPr="0079190C">
        <w:rPr>
          <w:color w:val="000000" w:themeColor="text1"/>
          <w:sz w:val="20"/>
        </w:rPr>
        <w:t xml:space="preserve"> i jego rzędnej.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5.4. Odtworzenie osi trasy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79190C">
          <w:rPr>
            <w:color w:val="000000" w:themeColor="text1"/>
            <w:sz w:val="20"/>
          </w:rPr>
          <w:t>50 metrów</w:t>
        </w:r>
      </w:smartTag>
      <w:r w:rsidRPr="0079190C">
        <w:rPr>
          <w:color w:val="000000" w:themeColor="text1"/>
          <w:sz w:val="20"/>
        </w:rPr>
        <w:t>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79190C">
          <w:rPr>
            <w:color w:val="000000" w:themeColor="text1"/>
            <w:sz w:val="20"/>
          </w:rPr>
          <w:t>3 cm</w:t>
        </w:r>
      </w:smartTag>
      <w:r w:rsidRPr="0079190C">
        <w:rPr>
          <w:color w:val="000000" w:themeColor="text1"/>
          <w:sz w:val="20"/>
        </w:rPr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79190C">
          <w:rPr>
            <w:color w:val="000000" w:themeColor="text1"/>
            <w:sz w:val="20"/>
          </w:rPr>
          <w:t>5 cm</w:t>
        </w:r>
      </w:smartTag>
      <w:r w:rsidRPr="0079190C">
        <w:rPr>
          <w:color w:val="000000" w:themeColor="text1"/>
          <w:sz w:val="20"/>
        </w:rPr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79190C">
          <w:rPr>
            <w:color w:val="000000" w:themeColor="text1"/>
            <w:sz w:val="20"/>
          </w:rPr>
          <w:t>1 cm</w:t>
        </w:r>
      </w:smartTag>
      <w:r w:rsidRPr="0079190C">
        <w:rPr>
          <w:color w:val="000000" w:themeColor="text1"/>
          <w:sz w:val="20"/>
        </w:rPr>
        <w:t xml:space="preserve"> w stosunku do rzędnych niwelety określonych w dokumentacji projektowej.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Do utrwalenia osi trasy w terenie należy użyć materiałów wymienionych w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2.2.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Usunięcie pali z osi trasy jest dopuszczalne tylko wówczas, gdy Wykonawca robót zastąpi je odpowiednimi palami po obu stronach osi, umieszczonych poza granicą robót.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5.5. Wyznaczenie przekrojów poprzecznych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79190C">
          <w:rPr>
            <w:color w:val="000000" w:themeColor="text1"/>
            <w:sz w:val="20"/>
          </w:rPr>
          <w:t>1 metr</w:t>
        </w:r>
      </w:smartTag>
      <w:r w:rsidRPr="0079190C">
        <w:rPr>
          <w:color w:val="000000" w:themeColor="text1"/>
          <w:sz w:val="20"/>
        </w:rPr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79190C">
          <w:rPr>
            <w:color w:val="000000" w:themeColor="text1"/>
            <w:sz w:val="20"/>
          </w:rPr>
          <w:t>1 metr</w:t>
        </w:r>
      </w:smartTag>
      <w:r w:rsidRPr="0079190C">
        <w:rPr>
          <w:color w:val="000000" w:themeColor="text1"/>
          <w:sz w:val="20"/>
        </w:rPr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Profilowanie przekrojów poprzecznych musi umożliwiać wykonanie nasypów i wykopów o kształcie zgodnym z dokumentacją projektową.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5.6. Wyznaczenie położenia obiektów mostowych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Dla każdego z obiektów mostowych należy wyznaczyć jego położenie w terenie poprzez:</w:t>
      </w:r>
    </w:p>
    <w:p w:rsidR="0079190C" w:rsidRPr="0079190C" w:rsidRDefault="0079190C" w:rsidP="0079190C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wytyczenie osi obiektu,</w:t>
      </w:r>
    </w:p>
    <w:p w:rsidR="0079190C" w:rsidRPr="0079190C" w:rsidRDefault="0079190C" w:rsidP="0079190C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wytyczenie punktów określających usytuowanie (kontur) obiektu, w szczególności przyczółków i filarów mostów </w:t>
      </w:r>
      <w:r w:rsidRPr="0079190C">
        <w:rPr>
          <w:color w:val="000000" w:themeColor="text1"/>
          <w:sz w:val="20"/>
        </w:rPr>
        <w:br/>
        <w:t>i wiaduktów.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W przypadku mostów i wiaduktów dokumentacja projektowa powinna zawierać opis odpowiedniej osnowy realizacyjnej do wytyczenia tych obiektów.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Położenie obiektu w planie należy określić z dokładnością określoną w punkcie 5.4.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4" w:name="_6._KONTROLA_JAKOŚCI"/>
      <w:bookmarkEnd w:id="4"/>
      <w:r w:rsidRPr="0079190C">
        <w:rPr>
          <w:b/>
          <w:caps/>
          <w:color w:val="000000" w:themeColor="text1"/>
          <w:kern w:val="28"/>
          <w:sz w:val="20"/>
        </w:rPr>
        <w:t>6. KONTROLA JAKOŚCI ROBÓT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6.1. Ogólne zasady kontroli jakości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zasady kontroli jakości robót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6.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6.2. Kontrola jakości prac pomiarowych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(1,2,3,4,5,6,7) zgodnie </w:t>
      </w:r>
      <w:r w:rsidRPr="0079190C">
        <w:rPr>
          <w:color w:val="000000" w:themeColor="text1"/>
          <w:sz w:val="20"/>
        </w:rPr>
        <w:br/>
        <w:t xml:space="preserve">z wymaganiami podanymi w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5.4.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5" w:name="_7._OBMIAR_ROBÓT"/>
      <w:bookmarkEnd w:id="5"/>
      <w:r w:rsidRPr="0079190C">
        <w:rPr>
          <w:b/>
          <w:caps/>
          <w:color w:val="000000" w:themeColor="text1"/>
          <w:kern w:val="28"/>
          <w:sz w:val="20"/>
        </w:rPr>
        <w:lastRenderedPageBreak/>
        <w:t>7. OBMIAR ROBÓT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7.1. Ogólne zasady obmiaru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Ogólne zasady obmiaru robót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7.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7.2. Jednostka obmiarowa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Jednostką obmiarową jest km (kilometr) odtworzonej trasy w terenie.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Obmiar robót związanych z wyznaczeniem obiektów jest częścią obmiaru robót mostowych.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6" w:name="_8._ODBIÓR_ROBÓT"/>
      <w:bookmarkEnd w:id="6"/>
      <w:r w:rsidRPr="0079190C">
        <w:rPr>
          <w:b/>
          <w:caps/>
          <w:color w:val="000000" w:themeColor="text1"/>
          <w:kern w:val="28"/>
          <w:sz w:val="20"/>
        </w:rPr>
        <w:t>8. ODBIÓR ROBÓT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8.1. Ogólne zasady odbioru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ab/>
      </w:r>
      <w:r w:rsidRPr="0079190C">
        <w:rPr>
          <w:color w:val="000000" w:themeColor="text1"/>
          <w:sz w:val="20"/>
        </w:rPr>
        <w:t xml:space="preserve">Ogólne zasady odbioru robót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8.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8.2. Sposób odbioru robót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Odbiór robót związanych z odtworzeniem trasy w terenie następuje na podstawie szkiców i dzienników pomiarów geodezyjnych lub protokółu z kontroli geodezyjnej, które Wykonawca przedkłada Inżynierowi.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7" w:name="_9._PODSTAWA_PŁATNOŚCI"/>
      <w:bookmarkEnd w:id="7"/>
      <w:r w:rsidRPr="0079190C">
        <w:rPr>
          <w:b/>
          <w:caps/>
          <w:color w:val="000000" w:themeColor="text1"/>
          <w:kern w:val="28"/>
          <w:sz w:val="20"/>
        </w:rPr>
        <w:t>9. PODSTAWA PŁATNOŚCI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9.1. Ogólne ustalenia dotyczące podstawy płatności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Ogólne ustalenia dotyczące podstawy płatności podano w SST D-M-00.00.00 „Wymagania ogólne” </w:t>
      </w:r>
      <w:proofErr w:type="spellStart"/>
      <w:r w:rsidRPr="0079190C">
        <w:rPr>
          <w:color w:val="000000" w:themeColor="text1"/>
          <w:sz w:val="20"/>
        </w:rPr>
        <w:t>pkt</w:t>
      </w:r>
      <w:proofErr w:type="spellEnd"/>
      <w:r w:rsidRPr="0079190C">
        <w:rPr>
          <w:color w:val="000000" w:themeColor="text1"/>
          <w:sz w:val="20"/>
        </w:rPr>
        <w:t xml:space="preserve"> 9.</w:t>
      </w:r>
    </w:p>
    <w:p w:rsidR="0079190C" w:rsidRPr="0079190C" w:rsidRDefault="0079190C" w:rsidP="0079190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color w:val="000000" w:themeColor="text1"/>
          <w:sz w:val="20"/>
        </w:rPr>
      </w:pPr>
      <w:r w:rsidRPr="0079190C">
        <w:rPr>
          <w:b/>
          <w:color w:val="000000" w:themeColor="text1"/>
          <w:sz w:val="20"/>
        </w:rPr>
        <w:t>9.2. Cena jednostki obmiarowej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79190C">
          <w:rPr>
            <w:color w:val="000000" w:themeColor="text1"/>
            <w:sz w:val="20"/>
          </w:rPr>
          <w:t>1 km</w:t>
        </w:r>
      </w:smartTag>
      <w:r w:rsidRPr="0079190C">
        <w:rPr>
          <w:color w:val="000000" w:themeColor="text1"/>
          <w:sz w:val="20"/>
        </w:rPr>
        <w:t xml:space="preserve"> wykonania robót obejmuje: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sprawdzenie wyznaczenia punktów głównych osi trasy i punktów wysokościowych,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uzupełnienie osi trasy dodatkowymi punktami,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wyznaczenie dodatkowych punktów wysokościowych,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wyznaczenie przekrojów poprzecznych z ewentualnym wytyczeniem dodatkowych przekrojów,</w:t>
      </w:r>
    </w:p>
    <w:p w:rsidR="0079190C" w:rsidRPr="0079190C" w:rsidRDefault="0079190C" w:rsidP="0079190C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proofErr w:type="spellStart"/>
      <w:r w:rsidRPr="0079190C">
        <w:rPr>
          <w:color w:val="000000" w:themeColor="text1"/>
          <w:sz w:val="20"/>
        </w:rPr>
        <w:t>zastabilizowanie</w:t>
      </w:r>
      <w:proofErr w:type="spellEnd"/>
      <w:r w:rsidRPr="0079190C">
        <w:rPr>
          <w:color w:val="000000" w:themeColor="text1"/>
          <w:sz w:val="20"/>
        </w:rPr>
        <w:t xml:space="preserve"> punktów w sposób trwały, ochrona ich przed zniszczeniem i oznakowanie ułatwiające odszukanie </w:t>
      </w:r>
      <w:r w:rsidRPr="0079190C">
        <w:rPr>
          <w:color w:val="000000" w:themeColor="text1"/>
          <w:sz w:val="20"/>
        </w:rPr>
        <w:br/>
        <w:t>i ewentualne odtworzenie.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ab/>
        <w:t>Płatność robót związanych z wyznaczeniem obiektów mostowych jest ujęta w koszcie robót mostowych.</w:t>
      </w:r>
    </w:p>
    <w:p w:rsidR="0079190C" w:rsidRPr="0079190C" w:rsidRDefault="0079190C" w:rsidP="0079190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000000" w:themeColor="text1"/>
          <w:kern w:val="28"/>
          <w:sz w:val="20"/>
        </w:rPr>
      </w:pPr>
      <w:bookmarkStart w:id="8" w:name="_10._PRZEPISY_ZWIĄZANE"/>
      <w:bookmarkEnd w:id="8"/>
      <w:r w:rsidRPr="0079190C">
        <w:rPr>
          <w:b/>
          <w:caps/>
          <w:color w:val="000000" w:themeColor="text1"/>
          <w:kern w:val="28"/>
          <w:sz w:val="20"/>
        </w:rPr>
        <w:t>10. PRZEPISY ZWIĄZANE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14"/>
        </w:rPr>
        <w:t xml:space="preserve"> </w:t>
      </w:r>
      <w:r w:rsidRPr="0079190C">
        <w:rPr>
          <w:color w:val="000000" w:themeColor="text1"/>
          <w:sz w:val="20"/>
        </w:rPr>
        <w:t>Instrukcja techniczna 0-1. Ogólne zasady wykonywania prac geodezyjnych.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Instrukcja techniczna G-3. Geodezyjna obsługa inwestycji, Główny Urząd Geodezji i Kartografii, Warszawa 1979.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Instrukcja techniczna G-1. Geodezyjna osnowa pozioma,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1978.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14"/>
        </w:rPr>
        <w:t xml:space="preserve"> </w:t>
      </w:r>
      <w:r w:rsidRPr="0079190C">
        <w:rPr>
          <w:color w:val="000000" w:themeColor="text1"/>
          <w:sz w:val="20"/>
        </w:rPr>
        <w:t xml:space="preserve">Instrukcja techniczna G-2. Wysokościowa osnowa geodezyjna,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1983.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Instrukcja techniczna G-4. Pomiary sytuacyjne i wysokościowe,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1979.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Wytyczne techniczne G-3.2. Pomiary realizacyjne,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1983.</w:t>
      </w:r>
    </w:p>
    <w:p w:rsidR="0079190C" w:rsidRPr="0079190C" w:rsidRDefault="0079190C" w:rsidP="0079190C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 xml:space="preserve">Wytyczne techniczne G-3.1. Osnowy realizacyjne, </w:t>
      </w:r>
      <w:proofErr w:type="spellStart"/>
      <w:r w:rsidRPr="0079190C">
        <w:rPr>
          <w:color w:val="000000" w:themeColor="text1"/>
          <w:sz w:val="20"/>
        </w:rPr>
        <w:t>GUGiK</w:t>
      </w:r>
      <w:proofErr w:type="spellEnd"/>
      <w:r w:rsidRPr="0079190C">
        <w:rPr>
          <w:color w:val="000000" w:themeColor="text1"/>
          <w:sz w:val="20"/>
        </w:rPr>
        <w:t xml:space="preserve"> 1983.</w:t>
      </w:r>
    </w:p>
    <w:p w:rsidR="0079190C" w:rsidRPr="0079190C" w:rsidRDefault="0079190C" w:rsidP="0079190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9190C">
        <w:rPr>
          <w:color w:val="000000" w:themeColor="text1"/>
          <w:sz w:val="20"/>
        </w:rPr>
        <w:t> </w:t>
      </w:r>
    </w:p>
    <w:p w:rsidR="0079190C" w:rsidRPr="0079190C" w:rsidRDefault="0079190C" w:rsidP="0079190C">
      <w:pPr>
        <w:rPr>
          <w:color w:val="000000" w:themeColor="text1"/>
        </w:rPr>
      </w:pPr>
    </w:p>
    <w:p w:rsidR="0079190C" w:rsidRPr="0079190C" w:rsidRDefault="0079190C" w:rsidP="0079190C">
      <w:pPr>
        <w:rPr>
          <w:color w:val="000000" w:themeColor="text1"/>
        </w:rPr>
      </w:pPr>
    </w:p>
    <w:p w:rsidR="0079190C" w:rsidRPr="0079190C" w:rsidRDefault="0079190C" w:rsidP="0079190C">
      <w:pPr>
        <w:rPr>
          <w:color w:val="000000" w:themeColor="text1"/>
        </w:rPr>
        <w:sectPr w:rsidR="0079190C" w:rsidRPr="0079190C" w:rsidSect="001407C1">
          <w:footerReference w:type="default" r:id="rId7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1B11" w:rsidRPr="0079190C" w:rsidRDefault="00571B11">
      <w:pPr>
        <w:rPr>
          <w:color w:val="000000" w:themeColor="text1"/>
        </w:rPr>
      </w:pPr>
    </w:p>
    <w:sectPr w:rsidR="00571B11" w:rsidRPr="0079190C" w:rsidSect="00571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B6" w:rsidRDefault="00CE28B6" w:rsidP="0079190C">
      <w:r>
        <w:separator/>
      </w:r>
    </w:p>
  </w:endnote>
  <w:endnote w:type="continuationSeparator" w:id="0">
    <w:p w:rsidR="00CE28B6" w:rsidRDefault="00CE28B6" w:rsidP="00791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0C" w:rsidRPr="00547699" w:rsidRDefault="0079190C">
    <w:pPr>
      <w:pStyle w:val="Stopka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B6" w:rsidRDefault="00CE28B6" w:rsidP="0079190C">
      <w:r>
        <w:separator/>
      </w:r>
    </w:p>
  </w:footnote>
  <w:footnote w:type="continuationSeparator" w:id="0">
    <w:p w:rsidR="00CE28B6" w:rsidRDefault="00CE28B6" w:rsidP="007919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B002094"/>
    <w:multiLevelType w:val="singleLevel"/>
    <w:tmpl w:val="EA34534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6C23541"/>
    <w:multiLevelType w:val="singleLevel"/>
    <w:tmpl w:val="9D22A0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7EAF65B8"/>
    <w:multiLevelType w:val="singleLevel"/>
    <w:tmpl w:val="EA34534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90C"/>
    <w:rsid w:val="001B17E9"/>
    <w:rsid w:val="002F0E0E"/>
    <w:rsid w:val="003C5E54"/>
    <w:rsid w:val="00433AA3"/>
    <w:rsid w:val="00547699"/>
    <w:rsid w:val="00571B11"/>
    <w:rsid w:val="0079190C"/>
    <w:rsid w:val="0081180E"/>
    <w:rsid w:val="00B61EB0"/>
    <w:rsid w:val="00CD239F"/>
    <w:rsid w:val="00CE28B6"/>
    <w:rsid w:val="00D20F18"/>
    <w:rsid w:val="00D83EE1"/>
    <w:rsid w:val="00D91027"/>
    <w:rsid w:val="00DF2DC5"/>
    <w:rsid w:val="00EC6DF3"/>
    <w:rsid w:val="00F0128B"/>
    <w:rsid w:val="00F1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9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19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919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19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9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9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0C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1832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8</cp:revision>
  <dcterms:created xsi:type="dcterms:W3CDTF">2011-08-16T12:54:00Z</dcterms:created>
  <dcterms:modified xsi:type="dcterms:W3CDTF">2011-08-26T06:17:00Z</dcterms:modified>
</cp:coreProperties>
</file>